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05" w:type="dxa"/>
        <w:tblLayout w:type="fixed"/>
        <w:tblCellMar>
          <w:left w:w="70" w:type="dxa"/>
          <w:right w:w="70" w:type="dxa"/>
        </w:tblCellMar>
        <w:tblLook w:val="0000" w:firstRow="0" w:lastRow="0" w:firstColumn="0" w:lastColumn="0" w:noHBand="0" w:noVBand="0"/>
      </w:tblPr>
      <w:tblGrid>
        <w:gridCol w:w="1036"/>
        <w:gridCol w:w="69"/>
        <w:gridCol w:w="510"/>
        <w:gridCol w:w="1585"/>
        <w:gridCol w:w="1826"/>
        <w:gridCol w:w="2064"/>
        <w:gridCol w:w="2415"/>
      </w:tblGrid>
      <w:tr w:rsidR="00C54391" w14:paraId="33027FB0" w14:textId="77777777">
        <w:trPr>
          <w:trHeight w:val="360"/>
        </w:trPr>
        <w:tc>
          <w:tcPr>
            <w:tcW w:w="7090" w:type="dxa"/>
            <w:gridSpan w:val="6"/>
          </w:tcPr>
          <w:p w14:paraId="13A1D07D" w14:textId="5026B919" w:rsidR="00121A72" w:rsidRPr="00566552" w:rsidRDefault="00566552" w:rsidP="00566552">
            <w:pPr>
              <w:pStyle w:val="zSoquijdatRepertorie"/>
              <w:rPr>
                <w:rFonts w:cs="Arial"/>
              </w:rPr>
            </w:pPr>
            <w:bookmarkStart w:id="0" w:name="_GoBack"/>
            <w:bookmarkEnd w:id="0"/>
            <w:r>
              <w:rPr>
                <w:rFonts w:cs="Arial"/>
              </w:rPr>
              <w:t>Vaillancourt c. Ville de Montréal</w:t>
            </w:r>
          </w:p>
        </w:tc>
        <w:tc>
          <w:tcPr>
            <w:tcW w:w="2415" w:type="dxa"/>
          </w:tcPr>
          <w:p w14:paraId="41C80F5F" w14:textId="6D9CF390" w:rsidR="00121A72" w:rsidRPr="007228A2" w:rsidRDefault="007228A2" w:rsidP="007228A2">
            <w:pPr>
              <w:pStyle w:val="zSoquijdatRefNeutre"/>
              <w:jc w:val="right"/>
              <w:rPr>
                <w:rFonts w:cs="Arial"/>
              </w:rPr>
            </w:pPr>
            <w:r w:rsidRPr="007228A2">
              <w:rPr>
                <w:rFonts w:cs="Arial"/>
              </w:rPr>
              <w:t>2024 QCCS 1419</w:t>
            </w:r>
          </w:p>
        </w:tc>
      </w:tr>
      <w:tr w:rsidR="00C54391" w14:paraId="6CE47AA4" w14:textId="77777777">
        <w:trPr>
          <w:trHeight w:val="900"/>
        </w:trPr>
        <w:tc>
          <w:tcPr>
            <w:tcW w:w="9505" w:type="dxa"/>
            <w:gridSpan w:val="7"/>
            <w:vAlign w:val="bottom"/>
          </w:tcPr>
          <w:p w14:paraId="01E9440E" w14:textId="77777777" w:rsidR="00121A72" w:rsidRDefault="00047667" w:rsidP="00D26929">
            <w:pPr>
              <w:pStyle w:val="zSoquijlblCour"/>
            </w:pPr>
            <w:r>
              <w:t>COUR SUPÉRIEURE</w:t>
            </w:r>
          </w:p>
        </w:tc>
      </w:tr>
      <w:tr w:rsidR="00C54391" w14:paraId="3BDD3794" w14:textId="77777777">
        <w:trPr>
          <w:trHeight w:val="540"/>
        </w:trPr>
        <w:tc>
          <w:tcPr>
            <w:tcW w:w="9505" w:type="dxa"/>
            <w:gridSpan w:val="7"/>
          </w:tcPr>
          <w:p w14:paraId="1441D035" w14:textId="77777777" w:rsidR="00121A72" w:rsidRDefault="00047667" w:rsidP="00D26929">
            <w:pPr>
              <w:pStyle w:val="zSoquijdatDivision"/>
            </w:pPr>
            <w:r>
              <w:t>(Chambre des actions collectives)</w:t>
            </w:r>
          </w:p>
        </w:tc>
      </w:tr>
      <w:tr w:rsidR="00C54391" w14:paraId="0369BA8C" w14:textId="77777777">
        <w:tc>
          <w:tcPr>
            <w:tcW w:w="9505" w:type="dxa"/>
            <w:gridSpan w:val="7"/>
          </w:tcPr>
          <w:p w14:paraId="30A9F6B1" w14:textId="77777777" w:rsidR="00121A72" w:rsidRPr="00C025FC" w:rsidRDefault="00047667" w:rsidP="00D26929">
            <w:pPr>
              <w:pStyle w:val="zSoquijlblPays"/>
            </w:pPr>
            <w:r w:rsidRPr="00C025FC">
              <w:t>CANADA</w:t>
            </w:r>
          </w:p>
        </w:tc>
      </w:tr>
      <w:tr w:rsidR="00C54391" w14:paraId="78E39062" w14:textId="77777777">
        <w:tc>
          <w:tcPr>
            <w:tcW w:w="9505" w:type="dxa"/>
            <w:gridSpan w:val="7"/>
          </w:tcPr>
          <w:p w14:paraId="0A2642F6" w14:textId="77777777" w:rsidR="00121A72" w:rsidRDefault="00047667" w:rsidP="00D26929">
            <w:pPr>
              <w:pStyle w:val="zSoquijlblProvince"/>
            </w:pPr>
            <w:r>
              <w:t>PROVINCE DE QUÉBEC</w:t>
            </w:r>
          </w:p>
        </w:tc>
      </w:tr>
      <w:tr w:rsidR="00C54391" w14:paraId="7B2EE0D2" w14:textId="77777777">
        <w:tblPrEx>
          <w:tblCellMar>
            <w:left w:w="0" w:type="dxa"/>
            <w:right w:w="0" w:type="dxa"/>
          </w:tblCellMar>
        </w:tblPrEx>
        <w:trPr>
          <w:cantSplit/>
        </w:trPr>
        <w:tc>
          <w:tcPr>
            <w:tcW w:w="1615" w:type="dxa"/>
            <w:gridSpan w:val="3"/>
          </w:tcPr>
          <w:p w14:paraId="4D270892" w14:textId="77777777" w:rsidR="00121A72" w:rsidRDefault="00047667" w:rsidP="00D26929">
            <w:pPr>
              <w:pStyle w:val="zSoquijlblGreffe"/>
            </w:pPr>
            <w:r>
              <w:t>DISTRICT DE</w:t>
            </w:r>
          </w:p>
        </w:tc>
        <w:tc>
          <w:tcPr>
            <w:tcW w:w="7890" w:type="dxa"/>
            <w:gridSpan w:val="4"/>
          </w:tcPr>
          <w:p w14:paraId="6D80A460" w14:textId="77777777" w:rsidR="00121A72" w:rsidRDefault="00047667" w:rsidP="00D26929">
            <w:pPr>
              <w:pStyle w:val="zSoquijdatGreffe"/>
            </w:pPr>
            <w:r>
              <w:t>MONTRÉAL</w:t>
            </w:r>
          </w:p>
        </w:tc>
      </w:tr>
      <w:tr w:rsidR="00C54391" w14:paraId="065F35DF" w14:textId="77777777">
        <w:trPr>
          <w:trHeight w:val="540"/>
        </w:trPr>
        <w:tc>
          <w:tcPr>
            <w:tcW w:w="9505" w:type="dxa"/>
            <w:gridSpan w:val="7"/>
          </w:tcPr>
          <w:p w14:paraId="5073D27F" w14:textId="77777777" w:rsidR="00121A72" w:rsidRDefault="00121A72" w:rsidP="00D26929">
            <w:pPr>
              <w:pStyle w:val="zSoquijlblNomChambre"/>
            </w:pPr>
          </w:p>
        </w:tc>
      </w:tr>
      <w:tr w:rsidR="00C54391" w14:paraId="4E63940F" w14:textId="77777777">
        <w:tc>
          <w:tcPr>
            <w:tcW w:w="1105" w:type="dxa"/>
            <w:gridSpan w:val="2"/>
          </w:tcPr>
          <w:p w14:paraId="0DA2566D" w14:textId="77777777" w:rsidR="00121A72" w:rsidRDefault="00047667" w:rsidP="00D26929">
            <w:pPr>
              <w:pStyle w:val="zSoquijlblNoDossier"/>
            </w:pPr>
            <w:r>
              <w:t>N</w:t>
            </w:r>
            <w:r w:rsidR="008A7DDE">
              <w:rPr>
                <w:vertAlign w:val="superscript"/>
              </w:rPr>
              <w:t>o</w:t>
            </w:r>
            <w:r>
              <w:t> :</w:t>
            </w:r>
          </w:p>
        </w:tc>
        <w:tc>
          <w:tcPr>
            <w:tcW w:w="8400" w:type="dxa"/>
            <w:gridSpan w:val="5"/>
          </w:tcPr>
          <w:p w14:paraId="27DA3FBB" w14:textId="77777777" w:rsidR="008C03BD" w:rsidRPr="008C03BD" w:rsidRDefault="00047667" w:rsidP="008C03BD">
            <w:pPr>
              <w:pStyle w:val="zSoquijlblNoDossier"/>
              <w:rPr>
                <w:lang w:val="en-CA"/>
              </w:rPr>
            </w:pPr>
            <w:r w:rsidRPr="008C03BD">
              <w:rPr>
                <w:lang w:val="en-CA"/>
              </w:rPr>
              <w:t>500-06-000617-122</w:t>
            </w:r>
          </w:p>
          <w:p w14:paraId="7ACBC23F" w14:textId="77777777" w:rsidR="008C03BD" w:rsidRPr="008C03BD" w:rsidRDefault="00047667" w:rsidP="008C03BD">
            <w:pPr>
              <w:pStyle w:val="zSoquijlblNoDossier"/>
              <w:rPr>
                <w:lang w:val="en-CA"/>
              </w:rPr>
            </w:pPr>
            <w:r w:rsidRPr="008C03BD">
              <w:rPr>
                <w:lang w:val="en-CA"/>
              </w:rPr>
              <w:t>500-06-000682-142</w:t>
            </w:r>
          </w:p>
          <w:p w14:paraId="75E7D881" w14:textId="77777777" w:rsidR="008C03BD" w:rsidRPr="008C03BD" w:rsidRDefault="00047667" w:rsidP="008C03BD">
            <w:pPr>
              <w:pStyle w:val="zSoquijlblNoDossier"/>
              <w:rPr>
                <w:lang w:val="en-CA"/>
              </w:rPr>
            </w:pPr>
            <w:r w:rsidRPr="008C03BD">
              <w:rPr>
                <w:lang w:val="en-CA"/>
              </w:rPr>
              <w:t>500-06-000683-140</w:t>
            </w:r>
          </w:p>
          <w:p w14:paraId="5A69C32C" w14:textId="77777777" w:rsidR="008C03BD" w:rsidRPr="008C03BD" w:rsidRDefault="00047667" w:rsidP="008C03BD">
            <w:pPr>
              <w:pStyle w:val="zSoquijlblNoDossier"/>
              <w:rPr>
                <w:lang w:val="en-CA"/>
              </w:rPr>
            </w:pPr>
            <w:r w:rsidRPr="008C03BD">
              <w:rPr>
                <w:lang w:val="en-CA"/>
              </w:rPr>
              <w:t>500-06-000684-148</w:t>
            </w:r>
          </w:p>
          <w:p w14:paraId="267167FF" w14:textId="77777777" w:rsidR="008C03BD" w:rsidRDefault="00047667" w:rsidP="008C03BD">
            <w:pPr>
              <w:pStyle w:val="zSoquijlblNoDossier"/>
              <w:rPr>
                <w:lang w:val="en-CA"/>
              </w:rPr>
            </w:pPr>
            <w:r w:rsidRPr="008C03BD">
              <w:rPr>
                <w:lang w:val="en-CA"/>
              </w:rPr>
              <w:t>500-06-000735-155</w:t>
            </w:r>
          </w:p>
          <w:p w14:paraId="67AF6286" w14:textId="77777777" w:rsidR="00121A72" w:rsidRPr="008C03BD" w:rsidRDefault="00047667" w:rsidP="008C03BD">
            <w:pPr>
              <w:pStyle w:val="zSoquijlblNoDossier"/>
              <w:rPr>
                <w:lang w:val="en-CA"/>
              </w:rPr>
            </w:pPr>
            <w:r w:rsidRPr="008C03BD">
              <w:rPr>
                <w:lang w:val="en-CA"/>
              </w:rPr>
              <w:t>500-06-000767-158</w:t>
            </w:r>
          </w:p>
        </w:tc>
      </w:tr>
      <w:tr w:rsidR="00C54391" w14:paraId="285BA177" w14:textId="77777777">
        <w:trPr>
          <w:cantSplit/>
          <w:trHeight w:val="235"/>
        </w:trPr>
        <w:tc>
          <w:tcPr>
            <w:tcW w:w="9505" w:type="dxa"/>
            <w:gridSpan w:val="7"/>
          </w:tcPr>
          <w:p w14:paraId="5D33D412" w14:textId="77777777" w:rsidR="00121A72" w:rsidRDefault="00121A72" w:rsidP="00D26929"/>
        </w:tc>
      </w:tr>
      <w:tr w:rsidR="00C54391" w14:paraId="24AD43BA" w14:textId="77777777">
        <w:tc>
          <w:tcPr>
            <w:tcW w:w="1036" w:type="dxa"/>
          </w:tcPr>
          <w:p w14:paraId="5E4E0D6C" w14:textId="77777777" w:rsidR="00121A72" w:rsidRDefault="00047667" w:rsidP="00D26929">
            <w:pPr>
              <w:pStyle w:val="zSoquijlblDateJugement"/>
            </w:pPr>
            <w:r>
              <w:t>DATE :</w:t>
            </w:r>
          </w:p>
        </w:tc>
        <w:tc>
          <w:tcPr>
            <w:tcW w:w="8469" w:type="dxa"/>
            <w:gridSpan w:val="6"/>
          </w:tcPr>
          <w:p w14:paraId="7365D51A" w14:textId="77777777" w:rsidR="00121A72" w:rsidRPr="00295185" w:rsidRDefault="00047667" w:rsidP="00D26929">
            <w:pPr>
              <w:pStyle w:val="zSoquijdatDateJugement"/>
            </w:pPr>
            <w:r w:rsidRPr="00ED72AB">
              <w:t>24</w:t>
            </w:r>
            <w:r w:rsidR="008C03BD" w:rsidRPr="00ED72AB">
              <w:t xml:space="preserve"> </w:t>
            </w:r>
            <w:r w:rsidR="005F12EA" w:rsidRPr="00ED72AB">
              <w:t xml:space="preserve">avril </w:t>
            </w:r>
            <w:r w:rsidR="008C03BD" w:rsidRPr="00ED72AB">
              <w:t>2024</w:t>
            </w:r>
          </w:p>
        </w:tc>
      </w:tr>
      <w:tr w:rsidR="00C54391" w14:paraId="3629717A" w14:textId="77777777">
        <w:tc>
          <w:tcPr>
            <w:tcW w:w="9505" w:type="dxa"/>
            <w:gridSpan w:val="7"/>
          </w:tcPr>
          <w:p w14:paraId="260C0506" w14:textId="77777777" w:rsidR="00121A72" w:rsidRDefault="00047667" w:rsidP="00D26929">
            <w:pPr>
              <w:ind w:left="14" w:right="-67"/>
            </w:pPr>
            <w:r>
              <w:t>______________________________________________________________________</w:t>
            </w:r>
          </w:p>
        </w:tc>
      </w:tr>
      <w:tr w:rsidR="00C54391" w14:paraId="7E76F6D4" w14:textId="77777777">
        <w:tc>
          <w:tcPr>
            <w:tcW w:w="9505" w:type="dxa"/>
            <w:gridSpan w:val="7"/>
          </w:tcPr>
          <w:p w14:paraId="6EF314EF" w14:textId="77777777" w:rsidR="00121A72" w:rsidRDefault="00121A72" w:rsidP="00D26929"/>
        </w:tc>
      </w:tr>
      <w:tr w:rsidR="00C54391" w14:paraId="1475AA9A" w14:textId="77777777">
        <w:tblPrEx>
          <w:tblCellMar>
            <w:left w:w="0" w:type="dxa"/>
            <w:right w:w="0" w:type="dxa"/>
          </w:tblCellMar>
        </w:tblPrEx>
        <w:tc>
          <w:tcPr>
            <w:tcW w:w="3200" w:type="dxa"/>
            <w:gridSpan w:val="4"/>
          </w:tcPr>
          <w:p w14:paraId="34E81356" w14:textId="77777777" w:rsidR="00121A72" w:rsidRDefault="00047667" w:rsidP="00D26929">
            <w:pPr>
              <w:pStyle w:val="zSoquijlblJuge"/>
            </w:pPr>
            <w:r>
              <w:t>SOUS LA PRÉSIDENCE DE</w:t>
            </w:r>
          </w:p>
        </w:tc>
        <w:tc>
          <w:tcPr>
            <w:tcW w:w="1826" w:type="dxa"/>
          </w:tcPr>
          <w:p w14:paraId="463A8882" w14:textId="77777777" w:rsidR="00121A72" w:rsidRDefault="00047667" w:rsidP="00D26929">
            <w:pPr>
              <w:pStyle w:val="zSoquijdatQteJuge"/>
            </w:pPr>
            <w:r>
              <w:t>L’HONORABLE</w:t>
            </w:r>
          </w:p>
        </w:tc>
        <w:tc>
          <w:tcPr>
            <w:tcW w:w="4479" w:type="dxa"/>
            <w:gridSpan w:val="2"/>
          </w:tcPr>
          <w:p w14:paraId="4E93BAE4" w14:textId="77777777" w:rsidR="00121A72" w:rsidRPr="00437327" w:rsidRDefault="00047667" w:rsidP="00D26929">
            <w:pPr>
              <w:pStyle w:val="zSoquijdatJuge"/>
              <w:rPr>
                <w:lang w:val="en-CA"/>
              </w:rPr>
            </w:pPr>
            <w:r w:rsidRPr="00437327">
              <w:rPr>
                <w:lang w:val="en-CA"/>
              </w:rPr>
              <w:t>MARTIN F. SHEEHAN</w:t>
            </w:r>
            <w:r w:rsidR="008A4532" w:rsidRPr="00437327">
              <w:rPr>
                <w:lang w:val="en-CA"/>
              </w:rPr>
              <w:t>, J.C.S.</w:t>
            </w:r>
          </w:p>
        </w:tc>
      </w:tr>
      <w:tr w:rsidR="00C54391" w14:paraId="0C231F0E" w14:textId="77777777">
        <w:tc>
          <w:tcPr>
            <w:tcW w:w="9505" w:type="dxa"/>
            <w:gridSpan w:val="7"/>
          </w:tcPr>
          <w:p w14:paraId="011E8D65" w14:textId="77777777" w:rsidR="00121A72" w:rsidRDefault="00047667" w:rsidP="00D26929">
            <w:pPr>
              <w:ind w:left="14" w:right="-67"/>
            </w:pPr>
            <w:r>
              <w:t>______________________________________________________________________</w:t>
            </w:r>
          </w:p>
        </w:tc>
      </w:tr>
      <w:tr w:rsidR="00C54391" w14:paraId="39F2F0F5" w14:textId="77777777">
        <w:tc>
          <w:tcPr>
            <w:tcW w:w="9505" w:type="dxa"/>
            <w:gridSpan w:val="7"/>
          </w:tcPr>
          <w:p w14:paraId="3A6B1AE1" w14:textId="77777777" w:rsidR="00121A72" w:rsidRDefault="00121A72" w:rsidP="00D26929">
            <w:pPr>
              <w:pStyle w:val="zSoquijlblTitrePartie"/>
            </w:pPr>
          </w:p>
        </w:tc>
      </w:tr>
      <w:tr w:rsidR="00C54391" w14:paraId="435A462F" w14:textId="77777777">
        <w:tc>
          <w:tcPr>
            <w:tcW w:w="9505" w:type="dxa"/>
            <w:gridSpan w:val="7"/>
          </w:tcPr>
          <w:p w14:paraId="3812C69D" w14:textId="77777777" w:rsidR="0057465D" w:rsidRDefault="00047667" w:rsidP="00F67EFB">
            <w:pPr>
              <w:jc w:val="center"/>
            </w:pPr>
            <w:r>
              <w:rPr>
                <w:b/>
                <w:bCs/>
                <w:sz w:val="20"/>
              </w:rPr>
              <w:t xml:space="preserve">Dossier n° </w:t>
            </w:r>
            <w:r w:rsidRPr="0077578B">
              <w:rPr>
                <w:b/>
                <w:bCs/>
                <w:sz w:val="20"/>
              </w:rPr>
              <w:t>500-06-000617-122</w:t>
            </w:r>
          </w:p>
        </w:tc>
      </w:tr>
      <w:tr w:rsidR="00C54391" w14:paraId="252FDF6F" w14:textId="77777777">
        <w:tc>
          <w:tcPr>
            <w:tcW w:w="9505" w:type="dxa"/>
            <w:gridSpan w:val="7"/>
          </w:tcPr>
          <w:p w14:paraId="7943480C" w14:textId="77777777" w:rsidR="0057465D" w:rsidRPr="0057465D" w:rsidRDefault="00047667" w:rsidP="0057465D">
            <w:pPr>
              <w:pStyle w:val="zSoquijdatNomPartieDem"/>
              <w:rPr>
                <w:b w:val="0"/>
                <w:bCs w:val="0"/>
              </w:rPr>
            </w:pPr>
            <w:r>
              <w:t>ALIX VAILLANCOURT</w:t>
            </w:r>
          </w:p>
        </w:tc>
      </w:tr>
      <w:tr w:rsidR="00C54391" w14:paraId="3DEC1CA4" w14:textId="77777777">
        <w:tc>
          <w:tcPr>
            <w:tcW w:w="9505" w:type="dxa"/>
            <w:gridSpan w:val="7"/>
          </w:tcPr>
          <w:p w14:paraId="389B6E88" w14:textId="77777777" w:rsidR="0057465D" w:rsidRPr="0057465D" w:rsidRDefault="00047667" w:rsidP="0057465D">
            <w:pPr>
              <w:pStyle w:val="zSoquijdatQtePartieDem"/>
              <w:ind w:left="0"/>
            </w:pPr>
            <w:r>
              <w:tab/>
            </w:r>
            <w:r w:rsidRPr="0057465D">
              <w:t>Demandeur</w:t>
            </w:r>
          </w:p>
        </w:tc>
      </w:tr>
      <w:tr w:rsidR="00C54391" w14:paraId="57FFFA68" w14:textId="77777777">
        <w:tc>
          <w:tcPr>
            <w:tcW w:w="9505" w:type="dxa"/>
            <w:gridSpan w:val="7"/>
          </w:tcPr>
          <w:p w14:paraId="26139320" w14:textId="77777777" w:rsidR="0057465D" w:rsidRPr="0057465D" w:rsidRDefault="00047667" w:rsidP="0057465D">
            <w:pPr>
              <w:pStyle w:val="zSoquijlblLienParties"/>
              <w:rPr>
                <w:bCs/>
              </w:rPr>
            </w:pPr>
            <w:r w:rsidRPr="0057465D">
              <w:rPr>
                <w:bCs/>
              </w:rPr>
              <w:t>c.</w:t>
            </w:r>
          </w:p>
        </w:tc>
      </w:tr>
      <w:tr w:rsidR="00C54391" w14:paraId="469181A8" w14:textId="77777777">
        <w:tc>
          <w:tcPr>
            <w:tcW w:w="9505" w:type="dxa"/>
            <w:gridSpan w:val="7"/>
          </w:tcPr>
          <w:p w14:paraId="12364213" w14:textId="77777777" w:rsidR="0057465D" w:rsidRPr="0057465D" w:rsidRDefault="00047667" w:rsidP="0057465D">
            <w:pPr>
              <w:pStyle w:val="zSoquijdatNomPartieDef"/>
              <w:rPr>
                <w:b w:val="0"/>
                <w:bCs w:val="0"/>
              </w:rPr>
            </w:pPr>
            <w:r>
              <w:t>VILLE DE MONTRÉAL</w:t>
            </w:r>
          </w:p>
        </w:tc>
      </w:tr>
      <w:tr w:rsidR="00C54391" w14:paraId="32579CEC" w14:textId="77777777">
        <w:tc>
          <w:tcPr>
            <w:tcW w:w="9505" w:type="dxa"/>
            <w:gridSpan w:val="7"/>
          </w:tcPr>
          <w:p w14:paraId="5727F10E" w14:textId="77777777" w:rsidR="0057465D" w:rsidRPr="0057465D" w:rsidRDefault="00047667" w:rsidP="0057465D">
            <w:pPr>
              <w:pStyle w:val="zSoquijdatNomPartieDef"/>
              <w:rPr>
                <w:b w:val="0"/>
                <w:bCs w:val="0"/>
              </w:rPr>
            </w:pPr>
            <w:r>
              <w:tab/>
            </w:r>
            <w:r w:rsidRPr="0057465D">
              <w:rPr>
                <w:b w:val="0"/>
                <w:bCs w:val="0"/>
              </w:rPr>
              <w:t>Défenderesse</w:t>
            </w:r>
          </w:p>
        </w:tc>
      </w:tr>
      <w:tr w:rsidR="00C54391" w14:paraId="3D3F0AA5" w14:textId="77777777">
        <w:tc>
          <w:tcPr>
            <w:tcW w:w="9505" w:type="dxa"/>
            <w:gridSpan w:val="7"/>
          </w:tcPr>
          <w:p w14:paraId="662BE6B8" w14:textId="77777777" w:rsidR="00160827" w:rsidRPr="00A111BC" w:rsidRDefault="00047667" w:rsidP="0057465D">
            <w:pPr>
              <w:pStyle w:val="zSoquijdatNomPartieDef"/>
              <w:rPr>
                <w:b w:val="0"/>
                <w:bCs w:val="0"/>
              </w:rPr>
            </w:pPr>
            <w:r w:rsidRPr="00A111BC">
              <w:rPr>
                <w:b w:val="0"/>
                <w:bCs w:val="0"/>
              </w:rPr>
              <w:t>et</w:t>
            </w:r>
          </w:p>
        </w:tc>
      </w:tr>
      <w:tr w:rsidR="00C54391" w14:paraId="1F81ADFD" w14:textId="77777777">
        <w:tc>
          <w:tcPr>
            <w:tcW w:w="9505" w:type="dxa"/>
            <w:gridSpan w:val="7"/>
          </w:tcPr>
          <w:p w14:paraId="368821B3" w14:textId="77777777" w:rsidR="00160827" w:rsidRPr="00160827" w:rsidRDefault="00047667" w:rsidP="0057465D">
            <w:pPr>
              <w:pStyle w:val="zSoquijdatNomPartieDef"/>
              <w:rPr>
                <w:bCs w:val="0"/>
              </w:rPr>
            </w:pPr>
            <w:r w:rsidRPr="00A111BC">
              <w:rPr>
                <w:rFonts w:cs="Arial"/>
                <w:bCs w:val="0"/>
                <w:lang w:val="fr-FR"/>
              </w:rPr>
              <w:t>FONDS D'AIDE AUX ACTIONS COLLECTIVES</w:t>
            </w:r>
          </w:p>
        </w:tc>
      </w:tr>
      <w:tr w:rsidR="00C54391" w14:paraId="10CE922B" w14:textId="77777777">
        <w:tc>
          <w:tcPr>
            <w:tcW w:w="9505" w:type="dxa"/>
            <w:gridSpan w:val="7"/>
          </w:tcPr>
          <w:p w14:paraId="4CFC9435" w14:textId="77777777" w:rsidR="0057465D" w:rsidRPr="0057465D" w:rsidRDefault="00047667" w:rsidP="00D26929">
            <w:pPr>
              <w:pStyle w:val="zSoquijdatNomPartieDef"/>
              <w:rPr>
                <w:b w:val="0"/>
                <w:bCs w:val="0"/>
              </w:rPr>
            </w:pPr>
            <w:r>
              <w:rPr>
                <w:b w:val="0"/>
                <w:bCs w:val="0"/>
              </w:rPr>
              <w:t>et</w:t>
            </w:r>
          </w:p>
        </w:tc>
      </w:tr>
      <w:tr w:rsidR="00C54391" w14:paraId="6BD6943B" w14:textId="77777777" w:rsidTr="0057465D">
        <w:tc>
          <w:tcPr>
            <w:tcW w:w="9505" w:type="dxa"/>
            <w:gridSpan w:val="7"/>
          </w:tcPr>
          <w:p w14:paraId="5FCA3816" w14:textId="77777777" w:rsidR="0057465D" w:rsidRPr="0057465D" w:rsidRDefault="00047667" w:rsidP="0057465D">
            <w:pPr>
              <w:pStyle w:val="zSoquijdatNomPartieDef"/>
              <w:rPr>
                <w:b w:val="0"/>
                <w:bCs w:val="0"/>
                <w:lang w:val="en-CA"/>
              </w:rPr>
            </w:pPr>
            <w:r w:rsidRPr="0057465D">
              <w:rPr>
                <w:lang w:val="en-CA"/>
              </w:rPr>
              <w:t>ARSENAULT DUFRESNE WEE AVOCATS S.E.N.C.R.L.</w:t>
            </w:r>
          </w:p>
        </w:tc>
      </w:tr>
      <w:tr w:rsidR="00C54391" w14:paraId="334C477F" w14:textId="77777777" w:rsidTr="0057465D">
        <w:tc>
          <w:tcPr>
            <w:tcW w:w="9505" w:type="dxa"/>
            <w:gridSpan w:val="7"/>
            <w:tcBorders>
              <w:bottom w:val="single" w:sz="4" w:space="0" w:color="auto"/>
            </w:tcBorders>
          </w:tcPr>
          <w:p w14:paraId="22019F62" w14:textId="77777777" w:rsidR="0057465D" w:rsidRPr="0057465D" w:rsidRDefault="00047667" w:rsidP="0057465D">
            <w:pPr>
              <w:pStyle w:val="zSoquijdatNomPartieDef"/>
              <w:spacing w:after="120"/>
              <w:rPr>
                <w:b w:val="0"/>
                <w:bCs w:val="0"/>
              </w:rPr>
            </w:pPr>
            <w:r w:rsidRPr="00A111BC">
              <w:rPr>
                <w:b w:val="0"/>
                <w:bCs w:val="0"/>
                <w:lang w:val="en-CA"/>
              </w:rPr>
              <w:tab/>
            </w:r>
            <w:r w:rsidRPr="0057465D">
              <w:rPr>
                <w:b w:val="0"/>
                <w:bCs w:val="0"/>
              </w:rPr>
              <w:t>Mise</w:t>
            </w:r>
            <w:r w:rsidR="00160827">
              <w:rPr>
                <w:b w:val="0"/>
                <w:bCs w:val="0"/>
              </w:rPr>
              <w:t>s</w:t>
            </w:r>
            <w:r w:rsidRPr="0057465D">
              <w:rPr>
                <w:b w:val="0"/>
                <w:bCs w:val="0"/>
              </w:rPr>
              <w:t xml:space="preserve"> en cause</w:t>
            </w:r>
          </w:p>
        </w:tc>
      </w:tr>
      <w:tr w:rsidR="00C54391" w14:paraId="4053B1D0" w14:textId="77777777" w:rsidTr="0057465D">
        <w:tc>
          <w:tcPr>
            <w:tcW w:w="9505" w:type="dxa"/>
            <w:gridSpan w:val="7"/>
            <w:tcBorders>
              <w:top w:val="single" w:sz="4" w:space="0" w:color="auto"/>
            </w:tcBorders>
          </w:tcPr>
          <w:p w14:paraId="105FA543" w14:textId="77777777" w:rsidR="0057465D" w:rsidRPr="0057465D" w:rsidRDefault="0057465D" w:rsidP="00D26929">
            <w:pPr>
              <w:pStyle w:val="zSoquijdatNomPartieDef"/>
              <w:rPr>
                <w:b w:val="0"/>
                <w:bCs w:val="0"/>
              </w:rPr>
            </w:pPr>
          </w:p>
        </w:tc>
      </w:tr>
      <w:tr w:rsidR="00C54391" w14:paraId="5D88A799" w14:textId="77777777">
        <w:tc>
          <w:tcPr>
            <w:tcW w:w="9505" w:type="dxa"/>
            <w:gridSpan w:val="7"/>
          </w:tcPr>
          <w:p w14:paraId="65D9546C" w14:textId="77777777" w:rsidR="0057465D" w:rsidRPr="0057465D" w:rsidRDefault="00047667" w:rsidP="0057465D">
            <w:pPr>
              <w:pStyle w:val="zSoquijdatNomPartieDef"/>
              <w:jc w:val="center"/>
            </w:pPr>
            <w:r w:rsidRPr="0057465D">
              <w:rPr>
                <w:sz w:val="20"/>
              </w:rPr>
              <w:t>Dossier n° 500-06-000682-142</w:t>
            </w:r>
          </w:p>
        </w:tc>
      </w:tr>
      <w:tr w:rsidR="00C54391" w14:paraId="33BDC516" w14:textId="77777777">
        <w:tc>
          <w:tcPr>
            <w:tcW w:w="9505" w:type="dxa"/>
            <w:gridSpan w:val="7"/>
          </w:tcPr>
          <w:p w14:paraId="5E9275CB" w14:textId="77777777" w:rsidR="0057465D" w:rsidRPr="0057465D" w:rsidRDefault="00047667" w:rsidP="0057465D">
            <w:pPr>
              <w:pStyle w:val="zSoquijdatNomPartieDef"/>
            </w:pPr>
            <w:r w:rsidRPr="0057465D">
              <w:rPr>
                <w:lang w:val="en-CA"/>
              </w:rPr>
              <w:t>ISABEL MATTON</w:t>
            </w:r>
          </w:p>
        </w:tc>
      </w:tr>
      <w:tr w:rsidR="00C54391" w14:paraId="0BDBF0D6" w14:textId="77777777">
        <w:tc>
          <w:tcPr>
            <w:tcW w:w="9505" w:type="dxa"/>
            <w:gridSpan w:val="7"/>
          </w:tcPr>
          <w:p w14:paraId="123EBCC1" w14:textId="77777777" w:rsidR="0057465D" w:rsidRPr="0057465D" w:rsidRDefault="00047667" w:rsidP="0057465D">
            <w:pPr>
              <w:pStyle w:val="zSoquijdatNomPartieDef"/>
              <w:rPr>
                <w:b w:val="0"/>
                <w:bCs w:val="0"/>
              </w:rPr>
            </w:pPr>
            <w:r>
              <w:tab/>
            </w:r>
            <w:r w:rsidRPr="0057465D">
              <w:rPr>
                <w:b w:val="0"/>
                <w:bCs w:val="0"/>
              </w:rPr>
              <w:t>Demanderesse</w:t>
            </w:r>
          </w:p>
        </w:tc>
      </w:tr>
      <w:tr w:rsidR="00C54391" w14:paraId="6258F5C7" w14:textId="77777777">
        <w:tc>
          <w:tcPr>
            <w:tcW w:w="9505" w:type="dxa"/>
            <w:gridSpan w:val="7"/>
          </w:tcPr>
          <w:p w14:paraId="0FB3087A" w14:textId="77777777" w:rsidR="0057465D" w:rsidRPr="0057465D" w:rsidRDefault="00047667" w:rsidP="0057465D">
            <w:pPr>
              <w:pStyle w:val="zSoquijdatNomPartieDef"/>
              <w:rPr>
                <w:b w:val="0"/>
              </w:rPr>
            </w:pPr>
            <w:r w:rsidRPr="0057465D">
              <w:rPr>
                <w:b w:val="0"/>
              </w:rPr>
              <w:t>c.</w:t>
            </w:r>
          </w:p>
        </w:tc>
      </w:tr>
      <w:tr w:rsidR="00C54391" w14:paraId="010449CF" w14:textId="77777777">
        <w:tc>
          <w:tcPr>
            <w:tcW w:w="9505" w:type="dxa"/>
            <w:gridSpan w:val="7"/>
          </w:tcPr>
          <w:p w14:paraId="09D9BBBF" w14:textId="77777777" w:rsidR="0057465D" w:rsidRPr="0057465D" w:rsidRDefault="00047667" w:rsidP="0057465D">
            <w:pPr>
              <w:pStyle w:val="zSoquijdatNomPartieDef"/>
              <w:rPr>
                <w:b w:val="0"/>
                <w:bCs w:val="0"/>
              </w:rPr>
            </w:pPr>
            <w:r>
              <w:t>VILLE DE MONTRÉAL</w:t>
            </w:r>
          </w:p>
        </w:tc>
      </w:tr>
      <w:tr w:rsidR="00C54391" w14:paraId="64D744CE" w14:textId="77777777">
        <w:tc>
          <w:tcPr>
            <w:tcW w:w="9505" w:type="dxa"/>
            <w:gridSpan w:val="7"/>
          </w:tcPr>
          <w:p w14:paraId="1C903F40" w14:textId="77777777" w:rsidR="0057465D" w:rsidRPr="0057465D" w:rsidRDefault="00047667" w:rsidP="0057465D">
            <w:pPr>
              <w:pStyle w:val="zSoquijdatNomPartieDef"/>
              <w:rPr>
                <w:b w:val="0"/>
                <w:bCs w:val="0"/>
              </w:rPr>
            </w:pPr>
            <w:r>
              <w:rPr>
                <w:b w:val="0"/>
                <w:bCs w:val="0"/>
              </w:rPr>
              <w:tab/>
            </w:r>
            <w:r w:rsidRPr="0057465D">
              <w:rPr>
                <w:b w:val="0"/>
                <w:bCs w:val="0"/>
              </w:rPr>
              <w:t>Défenderesse</w:t>
            </w:r>
          </w:p>
        </w:tc>
      </w:tr>
      <w:tr w:rsidR="00C54391" w14:paraId="4DC06859" w14:textId="77777777">
        <w:tc>
          <w:tcPr>
            <w:tcW w:w="9505" w:type="dxa"/>
            <w:gridSpan w:val="7"/>
          </w:tcPr>
          <w:p w14:paraId="31776DEA" w14:textId="77777777" w:rsidR="00160827" w:rsidRDefault="00047667" w:rsidP="00160827">
            <w:pPr>
              <w:pStyle w:val="zSoquijdatNomPartieDef"/>
              <w:rPr>
                <w:b w:val="0"/>
                <w:bCs w:val="0"/>
              </w:rPr>
            </w:pPr>
            <w:r w:rsidRPr="00D46A7E">
              <w:rPr>
                <w:b w:val="0"/>
                <w:bCs w:val="0"/>
              </w:rPr>
              <w:t>et</w:t>
            </w:r>
          </w:p>
        </w:tc>
      </w:tr>
      <w:tr w:rsidR="00C54391" w14:paraId="08487962" w14:textId="77777777">
        <w:tc>
          <w:tcPr>
            <w:tcW w:w="9505" w:type="dxa"/>
            <w:gridSpan w:val="7"/>
          </w:tcPr>
          <w:p w14:paraId="696FFCF7" w14:textId="77777777" w:rsidR="00160827" w:rsidRDefault="00047667" w:rsidP="00160827">
            <w:pPr>
              <w:pStyle w:val="zSoquijdatNomPartieDef"/>
              <w:rPr>
                <w:b w:val="0"/>
                <w:bCs w:val="0"/>
              </w:rPr>
            </w:pPr>
            <w:r w:rsidRPr="00D46A7E">
              <w:rPr>
                <w:rFonts w:cs="Arial"/>
                <w:bCs w:val="0"/>
                <w:lang w:val="fr-FR"/>
              </w:rPr>
              <w:t>FONDS D'AIDE AUX ACTIONS COLLECTIVES</w:t>
            </w:r>
          </w:p>
        </w:tc>
      </w:tr>
      <w:tr w:rsidR="00C54391" w14:paraId="4E978170" w14:textId="77777777">
        <w:tc>
          <w:tcPr>
            <w:tcW w:w="9505" w:type="dxa"/>
            <w:gridSpan w:val="7"/>
          </w:tcPr>
          <w:p w14:paraId="5F655C6C" w14:textId="77777777" w:rsidR="0057465D" w:rsidRDefault="00047667" w:rsidP="0057465D">
            <w:pPr>
              <w:pStyle w:val="zSoquijdatNomPartieDef"/>
              <w:rPr>
                <w:b w:val="0"/>
                <w:bCs w:val="0"/>
              </w:rPr>
            </w:pPr>
            <w:r>
              <w:rPr>
                <w:b w:val="0"/>
                <w:bCs w:val="0"/>
              </w:rPr>
              <w:t>et</w:t>
            </w:r>
          </w:p>
        </w:tc>
      </w:tr>
      <w:tr w:rsidR="00C54391" w14:paraId="27BDBFC1" w14:textId="77777777" w:rsidTr="0057465D">
        <w:tc>
          <w:tcPr>
            <w:tcW w:w="9505" w:type="dxa"/>
            <w:gridSpan w:val="7"/>
          </w:tcPr>
          <w:p w14:paraId="254D763D" w14:textId="77777777" w:rsidR="0057465D" w:rsidRPr="0057465D" w:rsidRDefault="00047667" w:rsidP="0057465D">
            <w:pPr>
              <w:pStyle w:val="zSoquijdatNomPartieDef"/>
              <w:rPr>
                <w:b w:val="0"/>
                <w:bCs w:val="0"/>
                <w:lang w:val="en-CA"/>
              </w:rPr>
            </w:pPr>
            <w:r w:rsidRPr="0057465D">
              <w:rPr>
                <w:lang w:val="en-CA"/>
              </w:rPr>
              <w:t>ARSENAULT DUFRESNE WEE AVOCATS S.E.N.C.R.L.</w:t>
            </w:r>
          </w:p>
        </w:tc>
      </w:tr>
      <w:tr w:rsidR="00C54391" w14:paraId="73A05817" w14:textId="77777777" w:rsidTr="0057465D">
        <w:tc>
          <w:tcPr>
            <w:tcW w:w="9505" w:type="dxa"/>
            <w:gridSpan w:val="7"/>
            <w:tcBorders>
              <w:bottom w:val="single" w:sz="4" w:space="0" w:color="auto"/>
            </w:tcBorders>
          </w:tcPr>
          <w:p w14:paraId="35720E6E" w14:textId="77777777" w:rsidR="0057465D" w:rsidRPr="0057465D" w:rsidRDefault="00047667" w:rsidP="0057465D">
            <w:pPr>
              <w:pStyle w:val="zSoquijdatNomPartieDef"/>
              <w:spacing w:after="120"/>
              <w:rPr>
                <w:b w:val="0"/>
                <w:bCs w:val="0"/>
              </w:rPr>
            </w:pPr>
            <w:r w:rsidRPr="0057465D">
              <w:rPr>
                <w:b w:val="0"/>
                <w:bCs w:val="0"/>
                <w:lang w:val="en-CA"/>
              </w:rPr>
              <w:tab/>
            </w:r>
            <w:r w:rsidRPr="0057465D">
              <w:rPr>
                <w:b w:val="0"/>
                <w:bCs w:val="0"/>
              </w:rPr>
              <w:t>Mise</w:t>
            </w:r>
            <w:r w:rsidR="00160827">
              <w:rPr>
                <w:b w:val="0"/>
                <w:bCs w:val="0"/>
              </w:rPr>
              <w:t>s</w:t>
            </w:r>
            <w:r w:rsidRPr="0057465D">
              <w:rPr>
                <w:b w:val="0"/>
                <w:bCs w:val="0"/>
              </w:rPr>
              <w:t xml:space="preserve"> en cause</w:t>
            </w:r>
          </w:p>
        </w:tc>
      </w:tr>
    </w:tbl>
    <w:p w14:paraId="69606B28" w14:textId="77777777" w:rsidR="0043708E" w:rsidRDefault="0043708E"/>
    <w:tbl>
      <w:tblPr>
        <w:tblW w:w="9505" w:type="dxa"/>
        <w:tblLayout w:type="fixed"/>
        <w:tblCellMar>
          <w:left w:w="70" w:type="dxa"/>
          <w:right w:w="70" w:type="dxa"/>
        </w:tblCellMar>
        <w:tblLook w:val="0000" w:firstRow="0" w:lastRow="0" w:firstColumn="0" w:lastColumn="0" w:noHBand="0" w:noVBand="0"/>
      </w:tblPr>
      <w:tblGrid>
        <w:gridCol w:w="9505"/>
      </w:tblGrid>
      <w:tr w:rsidR="00C54391" w14:paraId="7F1AF925" w14:textId="77777777" w:rsidTr="00A111BC">
        <w:tc>
          <w:tcPr>
            <w:tcW w:w="9505" w:type="dxa"/>
          </w:tcPr>
          <w:p w14:paraId="32FBC0AA" w14:textId="77777777" w:rsidR="0057465D" w:rsidRPr="0057465D" w:rsidRDefault="0057465D" w:rsidP="00D26929">
            <w:pPr>
              <w:pStyle w:val="zSoquijdatNomPartieDef"/>
              <w:rPr>
                <w:b w:val="0"/>
                <w:bCs w:val="0"/>
              </w:rPr>
            </w:pPr>
          </w:p>
        </w:tc>
      </w:tr>
      <w:tr w:rsidR="00C54391" w14:paraId="2C9DE1AD" w14:textId="77777777" w:rsidTr="00A111BC">
        <w:tc>
          <w:tcPr>
            <w:tcW w:w="9505" w:type="dxa"/>
            <w:tcBorders>
              <w:bottom w:val="single" w:sz="4" w:space="0" w:color="auto"/>
            </w:tcBorders>
          </w:tcPr>
          <w:p w14:paraId="48D4F3E8" w14:textId="77777777" w:rsidR="00160827" w:rsidRPr="0057465D" w:rsidRDefault="00160827" w:rsidP="00D26929">
            <w:pPr>
              <w:pStyle w:val="zSoquijdatNomPartieDef"/>
              <w:rPr>
                <w:b w:val="0"/>
                <w:bCs w:val="0"/>
              </w:rPr>
            </w:pPr>
          </w:p>
        </w:tc>
      </w:tr>
      <w:tr w:rsidR="00C54391" w14:paraId="2C6F4E3F" w14:textId="77777777" w:rsidTr="0057465D">
        <w:tc>
          <w:tcPr>
            <w:tcW w:w="9505" w:type="dxa"/>
            <w:tcBorders>
              <w:top w:val="single" w:sz="4" w:space="0" w:color="auto"/>
            </w:tcBorders>
          </w:tcPr>
          <w:p w14:paraId="3FE76DE2" w14:textId="77777777" w:rsidR="0057465D" w:rsidRPr="0057465D" w:rsidRDefault="0057465D" w:rsidP="00D26929">
            <w:pPr>
              <w:pStyle w:val="zSoquijdatNomPartieDef"/>
              <w:rPr>
                <w:b w:val="0"/>
                <w:bCs w:val="0"/>
              </w:rPr>
            </w:pPr>
          </w:p>
        </w:tc>
      </w:tr>
      <w:tr w:rsidR="00C54391" w14:paraId="7EE52307" w14:textId="77777777">
        <w:tc>
          <w:tcPr>
            <w:tcW w:w="9505" w:type="dxa"/>
          </w:tcPr>
          <w:p w14:paraId="451983E1" w14:textId="77777777" w:rsidR="0057465D" w:rsidRPr="0057465D" w:rsidRDefault="00047667" w:rsidP="00A111BC">
            <w:pPr>
              <w:pStyle w:val="zSoquijdatNomPartieDef"/>
              <w:spacing w:after="120"/>
              <w:jc w:val="center"/>
            </w:pPr>
            <w:r w:rsidRPr="0057465D">
              <w:rPr>
                <w:sz w:val="20"/>
              </w:rPr>
              <w:t>Dossier n° 500-06-000683-140</w:t>
            </w:r>
          </w:p>
        </w:tc>
      </w:tr>
      <w:tr w:rsidR="00C54391" w14:paraId="70C8112A" w14:textId="77777777">
        <w:tc>
          <w:tcPr>
            <w:tcW w:w="9505" w:type="dxa"/>
          </w:tcPr>
          <w:p w14:paraId="377DD102" w14:textId="77777777" w:rsidR="0057465D" w:rsidRPr="0057465D" w:rsidRDefault="00047667" w:rsidP="0057465D">
            <w:pPr>
              <w:pStyle w:val="zSoquijdatNomPartieDef"/>
            </w:pPr>
            <w:r w:rsidRPr="0057465D">
              <w:rPr>
                <w:lang w:val="en-CA"/>
              </w:rPr>
              <w:t>PHILIPPE DÉPELTEAU</w:t>
            </w:r>
          </w:p>
        </w:tc>
      </w:tr>
      <w:tr w:rsidR="00C54391" w14:paraId="3EBFBA5F" w14:textId="77777777">
        <w:tc>
          <w:tcPr>
            <w:tcW w:w="9505" w:type="dxa"/>
          </w:tcPr>
          <w:p w14:paraId="4647777C" w14:textId="77777777" w:rsidR="0057465D" w:rsidRPr="0057465D" w:rsidRDefault="00047667" w:rsidP="0057465D">
            <w:pPr>
              <w:pStyle w:val="zSoquijdatNomPartieDef"/>
              <w:rPr>
                <w:b w:val="0"/>
                <w:bCs w:val="0"/>
              </w:rPr>
            </w:pPr>
            <w:r>
              <w:tab/>
            </w:r>
            <w:r w:rsidRPr="0057465D">
              <w:rPr>
                <w:b w:val="0"/>
                <w:bCs w:val="0"/>
              </w:rPr>
              <w:t>Demandeur</w:t>
            </w:r>
          </w:p>
        </w:tc>
      </w:tr>
      <w:tr w:rsidR="00C54391" w14:paraId="0E9D870E" w14:textId="77777777">
        <w:tc>
          <w:tcPr>
            <w:tcW w:w="9505" w:type="dxa"/>
          </w:tcPr>
          <w:p w14:paraId="5C5D9EAF" w14:textId="77777777" w:rsidR="0057465D" w:rsidRPr="0057465D" w:rsidRDefault="00047667" w:rsidP="0057465D">
            <w:pPr>
              <w:pStyle w:val="zSoquijdatNomPartieDef"/>
              <w:rPr>
                <w:b w:val="0"/>
              </w:rPr>
            </w:pPr>
            <w:r w:rsidRPr="0057465D">
              <w:rPr>
                <w:b w:val="0"/>
              </w:rPr>
              <w:t>c.</w:t>
            </w:r>
          </w:p>
        </w:tc>
      </w:tr>
      <w:tr w:rsidR="00C54391" w14:paraId="20416B34" w14:textId="77777777">
        <w:tc>
          <w:tcPr>
            <w:tcW w:w="9505" w:type="dxa"/>
          </w:tcPr>
          <w:p w14:paraId="4C52D1A4" w14:textId="77777777" w:rsidR="0057465D" w:rsidRPr="0057465D" w:rsidRDefault="00047667" w:rsidP="0057465D">
            <w:pPr>
              <w:pStyle w:val="zSoquijdatNomPartieDef"/>
              <w:rPr>
                <w:b w:val="0"/>
                <w:bCs w:val="0"/>
              </w:rPr>
            </w:pPr>
            <w:r>
              <w:t>VILLE DE MONTRÉAL</w:t>
            </w:r>
          </w:p>
        </w:tc>
      </w:tr>
      <w:tr w:rsidR="00C54391" w14:paraId="73573164" w14:textId="77777777">
        <w:tc>
          <w:tcPr>
            <w:tcW w:w="9505" w:type="dxa"/>
          </w:tcPr>
          <w:p w14:paraId="08BA6F94" w14:textId="77777777" w:rsidR="0057465D" w:rsidRPr="0057465D" w:rsidRDefault="00047667" w:rsidP="0057465D">
            <w:pPr>
              <w:pStyle w:val="zSoquijdatNomPartieDef"/>
              <w:rPr>
                <w:b w:val="0"/>
                <w:bCs w:val="0"/>
              </w:rPr>
            </w:pPr>
            <w:r>
              <w:tab/>
            </w:r>
            <w:r w:rsidRPr="0057465D">
              <w:rPr>
                <w:b w:val="0"/>
                <w:bCs w:val="0"/>
              </w:rPr>
              <w:t>Défenderesse</w:t>
            </w:r>
          </w:p>
        </w:tc>
      </w:tr>
      <w:tr w:rsidR="00C54391" w14:paraId="18AC9FB6" w14:textId="77777777">
        <w:tc>
          <w:tcPr>
            <w:tcW w:w="9505" w:type="dxa"/>
          </w:tcPr>
          <w:p w14:paraId="730EC51B" w14:textId="77777777" w:rsidR="00160827" w:rsidRDefault="00047667" w:rsidP="00160827">
            <w:pPr>
              <w:pStyle w:val="zSoquijdatNomPartieDef"/>
            </w:pPr>
            <w:r w:rsidRPr="00D46A7E">
              <w:rPr>
                <w:b w:val="0"/>
                <w:bCs w:val="0"/>
              </w:rPr>
              <w:t>et</w:t>
            </w:r>
          </w:p>
        </w:tc>
      </w:tr>
      <w:tr w:rsidR="00C54391" w14:paraId="5B6DCF2A" w14:textId="77777777">
        <w:tc>
          <w:tcPr>
            <w:tcW w:w="9505" w:type="dxa"/>
          </w:tcPr>
          <w:p w14:paraId="3177C92F" w14:textId="77777777" w:rsidR="00160827" w:rsidRDefault="00047667" w:rsidP="00160827">
            <w:pPr>
              <w:pStyle w:val="zSoquijdatNomPartieDef"/>
            </w:pPr>
            <w:r w:rsidRPr="00D46A7E">
              <w:rPr>
                <w:rFonts w:cs="Arial"/>
                <w:bCs w:val="0"/>
                <w:lang w:val="fr-FR"/>
              </w:rPr>
              <w:t>FONDS D'AIDE AUX ACTIONS COLLECTIVES</w:t>
            </w:r>
          </w:p>
        </w:tc>
      </w:tr>
      <w:tr w:rsidR="00C54391" w14:paraId="14374CA3" w14:textId="77777777">
        <w:tc>
          <w:tcPr>
            <w:tcW w:w="9505" w:type="dxa"/>
          </w:tcPr>
          <w:p w14:paraId="1EB155DA" w14:textId="77777777" w:rsidR="0057465D" w:rsidRPr="0057465D" w:rsidRDefault="00047667" w:rsidP="0057465D">
            <w:pPr>
              <w:pStyle w:val="zSoquijdatNomPartieDef"/>
              <w:rPr>
                <w:b w:val="0"/>
                <w:bCs w:val="0"/>
              </w:rPr>
            </w:pPr>
            <w:r>
              <w:rPr>
                <w:b w:val="0"/>
                <w:bCs w:val="0"/>
              </w:rPr>
              <w:t>et</w:t>
            </w:r>
          </w:p>
        </w:tc>
      </w:tr>
      <w:tr w:rsidR="00C54391" w14:paraId="62211601" w14:textId="77777777" w:rsidTr="0057465D">
        <w:tc>
          <w:tcPr>
            <w:tcW w:w="9505" w:type="dxa"/>
          </w:tcPr>
          <w:p w14:paraId="2883C4C9" w14:textId="77777777" w:rsidR="0057465D" w:rsidRPr="0057465D" w:rsidRDefault="00047667" w:rsidP="0057465D">
            <w:pPr>
              <w:pStyle w:val="zSoquijdatNomPartieDef"/>
              <w:rPr>
                <w:b w:val="0"/>
                <w:bCs w:val="0"/>
                <w:lang w:val="en-CA"/>
              </w:rPr>
            </w:pPr>
            <w:r w:rsidRPr="0057465D">
              <w:rPr>
                <w:lang w:val="en-CA"/>
              </w:rPr>
              <w:t>ARSENAULT DUFRESNE WEE AVOCATS S.E.N.C.R.L.</w:t>
            </w:r>
          </w:p>
        </w:tc>
      </w:tr>
      <w:tr w:rsidR="00C54391" w14:paraId="423F08F5" w14:textId="77777777" w:rsidTr="0057465D">
        <w:tc>
          <w:tcPr>
            <w:tcW w:w="9505" w:type="dxa"/>
            <w:tcBorders>
              <w:bottom w:val="single" w:sz="4" w:space="0" w:color="auto"/>
            </w:tcBorders>
          </w:tcPr>
          <w:p w14:paraId="2A560D0A" w14:textId="77777777" w:rsidR="0057465D" w:rsidRPr="0057465D" w:rsidRDefault="00047667" w:rsidP="0057465D">
            <w:pPr>
              <w:pStyle w:val="zSoquijdatNomPartieDef"/>
              <w:spacing w:after="120"/>
              <w:rPr>
                <w:b w:val="0"/>
                <w:bCs w:val="0"/>
              </w:rPr>
            </w:pPr>
            <w:r w:rsidRPr="0057465D">
              <w:rPr>
                <w:b w:val="0"/>
                <w:bCs w:val="0"/>
                <w:lang w:val="en-CA"/>
              </w:rPr>
              <w:tab/>
            </w:r>
            <w:r w:rsidRPr="0057465D">
              <w:rPr>
                <w:b w:val="0"/>
                <w:bCs w:val="0"/>
              </w:rPr>
              <w:t>Mise</w:t>
            </w:r>
            <w:r w:rsidR="00160827">
              <w:rPr>
                <w:b w:val="0"/>
                <w:bCs w:val="0"/>
              </w:rPr>
              <w:t>s</w:t>
            </w:r>
            <w:r w:rsidRPr="0057465D">
              <w:rPr>
                <w:b w:val="0"/>
                <w:bCs w:val="0"/>
              </w:rPr>
              <w:t xml:space="preserve"> en cause</w:t>
            </w:r>
          </w:p>
        </w:tc>
      </w:tr>
      <w:tr w:rsidR="00C54391" w14:paraId="5A55DAC3" w14:textId="77777777" w:rsidTr="0057465D">
        <w:tc>
          <w:tcPr>
            <w:tcW w:w="9505" w:type="dxa"/>
            <w:tcBorders>
              <w:top w:val="single" w:sz="4" w:space="0" w:color="auto"/>
            </w:tcBorders>
          </w:tcPr>
          <w:p w14:paraId="07476E0F" w14:textId="77777777" w:rsidR="0057465D" w:rsidRPr="0057465D" w:rsidRDefault="0057465D" w:rsidP="00D26929">
            <w:pPr>
              <w:pStyle w:val="zSoquijdatNomPartieDef"/>
              <w:rPr>
                <w:b w:val="0"/>
                <w:bCs w:val="0"/>
              </w:rPr>
            </w:pPr>
          </w:p>
        </w:tc>
      </w:tr>
      <w:tr w:rsidR="00C54391" w14:paraId="30163A9F" w14:textId="77777777">
        <w:tc>
          <w:tcPr>
            <w:tcW w:w="9505" w:type="dxa"/>
          </w:tcPr>
          <w:p w14:paraId="2AB65637" w14:textId="77777777" w:rsidR="0057465D" w:rsidRPr="0057465D" w:rsidRDefault="00047667" w:rsidP="00A111BC">
            <w:pPr>
              <w:pStyle w:val="zSoquijdatNomPartieDef"/>
              <w:spacing w:after="120"/>
              <w:jc w:val="center"/>
            </w:pPr>
            <w:r w:rsidRPr="0057465D">
              <w:rPr>
                <w:sz w:val="20"/>
              </w:rPr>
              <w:t>Dossier n</w:t>
            </w:r>
            <w:r w:rsidRPr="0057465D">
              <w:rPr>
                <w:sz w:val="20"/>
                <w:vertAlign w:val="superscript"/>
              </w:rPr>
              <w:t xml:space="preserve">o </w:t>
            </w:r>
            <w:r w:rsidRPr="0057465D">
              <w:rPr>
                <w:sz w:val="20"/>
              </w:rPr>
              <w:t>500-06-000684-148</w:t>
            </w:r>
          </w:p>
        </w:tc>
      </w:tr>
      <w:tr w:rsidR="00C54391" w14:paraId="588FD272" w14:textId="77777777">
        <w:tc>
          <w:tcPr>
            <w:tcW w:w="9505" w:type="dxa"/>
          </w:tcPr>
          <w:p w14:paraId="5FD3B9E8" w14:textId="77777777" w:rsidR="0057465D" w:rsidRPr="0057465D" w:rsidRDefault="00047667" w:rsidP="0057465D">
            <w:pPr>
              <w:pStyle w:val="zSoquijdatNomPartieDef"/>
            </w:pPr>
            <w:r w:rsidRPr="0057465D">
              <w:rPr>
                <w:lang w:val="en-CA"/>
              </w:rPr>
              <w:t>NOÉMIE CHAREST-BOURDON</w:t>
            </w:r>
          </w:p>
        </w:tc>
      </w:tr>
      <w:tr w:rsidR="00C54391" w14:paraId="4C467A33" w14:textId="77777777">
        <w:tc>
          <w:tcPr>
            <w:tcW w:w="9505" w:type="dxa"/>
          </w:tcPr>
          <w:p w14:paraId="20893F1A" w14:textId="77777777" w:rsidR="0057465D" w:rsidRPr="0057465D" w:rsidRDefault="00047667" w:rsidP="0057465D">
            <w:pPr>
              <w:pStyle w:val="zSoquijdatNomPartieDef"/>
              <w:rPr>
                <w:b w:val="0"/>
                <w:bCs w:val="0"/>
              </w:rPr>
            </w:pPr>
            <w:r>
              <w:rPr>
                <w:b w:val="0"/>
                <w:bCs w:val="0"/>
              </w:rPr>
              <w:tab/>
            </w:r>
            <w:r w:rsidRPr="0057465D">
              <w:rPr>
                <w:b w:val="0"/>
                <w:bCs w:val="0"/>
              </w:rPr>
              <w:t>Demanderesse</w:t>
            </w:r>
          </w:p>
        </w:tc>
      </w:tr>
      <w:tr w:rsidR="00C54391" w14:paraId="6B6991AF" w14:textId="77777777">
        <w:tc>
          <w:tcPr>
            <w:tcW w:w="9505" w:type="dxa"/>
          </w:tcPr>
          <w:p w14:paraId="46CAC161" w14:textId="77777777" w:rsidR="0057465D" w:rsidRPr="0057465D" w:rsidRDefault="00047667" w:rsidP="0057465D">
            <w:pPr>
              <w:pStyle w:val="zSoquijdatNomPartieDef"/>
              <w:rPr>
                <w:b w:val="0"/>
              </w:rPr>
            </w:pPr>
            <w:r w:rsidRPr="0057465D">
              <w:rPr>
                <w:b w:val="0"/>
              </w:rPr>
              <w:t>c.</w:t>
            </w:r>
          </w:p>
        </w:tc>
      </w:tr>
      <w:tr w:rsidR="00C54391" w14:paraId="3CC814F5" w14:textId="77777777">
        <w:tc>
          <w:tcPr>
            <w:tcW w:w="9505" w:type="dxa"/>
          </w:tcPr>
          <w:p w14:paraId="4C06D28C" w14:textId="77777777" w:rsidR="0057465D" w:rsidRPr="0057465D" w:rsidRDefault="00047667" w:rsidP="0057465D">
            <w:pPr>
              <w:pStyle w:val="zSoquijdatNomPartieDef"/>
              <w:rPr>
                <w:b w:val="0"/>
                <w:bCs w:val="0"/>
              </w:rPr>
            </w:pPr>
            <w:r>
              <w:t>VILLE DE MONTRÉAL</w:t>
            </w:r>
          </w:p>
        </w:tc>
      </w:tr>
      <w:tr w:rsidR="00C54391" w14:paraId="346A08A2" w14:textId="77777777">
        <w:tc>
          <w:tcPr>
            <w:tcW w:w="9505" w:type="dxa"/>
          </w:tcPr>
          <w:p w14:paraId="62D8DB82" w14:textId="77777777" w:rsidR="0057465D" w:rsidRPr="0057465D" w:rsidRDefault="00047667" w:rsidP="0057465D">
            <w:pPr>
              <w:pStyle w:val="zSoquijdatNomPartieDef"/>
              <w:rPr>
                <w:b w:val="0"/>
                <w:bCs w:val="0"/>
              </w:rPr>
            </w:pPr>
            <w:r>
              <w:rPr>
                <w:b w:val="0"/>
                <w:bCs w:val="0"/>
              </w:rPr>
              <w:tab/>
            </w:r>
            <w:r w:rsidRPr="0057465D">
              <w:rPr>
                <w:b w:val="0"/>
                <w:bCs w:val="0"/>
              </w:rPr>
              <w:t>Défenderesse</w:t>
            </w:r>
          </w:p>
        </w:tc>
      </w:tr>
      <w:tr w:rsidR="00C54391" w14:paraId="5E4205DD" w14:textId="77777777">
        <w:tc>
          <w:tcPr>
            <w:tcW w:w="9505" w:type="dxa"/>
          </w:tcPr>
          <w:p w14:paraId="62D9F2BC" w14:textId="77777777" w:rsidR="00160827" w:rsidRDefault="00047667" w:rsidP="00160827">
            <w:pPr>
              <w:pStyle w:val="zSoquijdatNomPartieDef"/>
              <w:rPr>
                <w:b w:val="0"/>
                <w:bCs w:val="0"/>
              </w:rPr>
            </w:pPr>
            <w:r w:rsidRPr="00D46A7E">
              <w:rPr>
                <w:b w:val="0"/>
                <w:bCs w:val="0"/>
              </w:rPr>
              <w:t>et</w:t>
            </w:r>
          </w:p>
        </w:tc>
      </w:tr>
      <w:tr w:rsidR="00C54391" w14:paraId="4AC4E3A5" w14:textId="77777777">
        <w:tc>
          <w:tcPr>
            <w:tcW w:w="9505" w:type="dxa"/>
          </w:tcPr>
          <w:p w14:paraId="25E7DAE2" w14:textId="77777777" w:rsidR="00160827" w:rsidRDefault="00047667" w:rsidP="00160827">
            <w:pPr>
              <w:pStyle w:val="zSoquijdatNomPartieDef"/>
              <w:rPr>
                <w:b w:val="0"/>
                <w:bCs w:val="0"/>
              </w:rPr>
            </w:pPr>
            <w:r w:rsidRPr="00D46A7E">
              <w:rPr>
                <w:rFonts w:cs="Arial"/>
                <w:bCs w:val="0"/>
                <w:lang w:val="fr-FR"/>
              </w:rPr>
              <w:t>FONDS D'AIDE AUX ACTIONS COLLECTIVES</w:t>
            </w:r>
          </w:p>
        </w:tc>
      </w:tr>
      <w:tr w:rsidR="00C54391" w14:paraId="7BDB6947" w14:textId="77777777">
        <w:tc>
          <w:tcPr>
            <w:tcW w:w="9505" w:type="dxa"/>
          </w:tcPr>
          <w:p w14:paraId="7E5E1F15" w14:textId="77777777" w:rsidR="0057465D" w:rsidRPr="0057465D" w:rsidRDefault="00047667" w:rsidP="0057465D">
            <w:pPr>
              <w:pStyle w:val="zSoquijdatNomPartieDef"/>
              <w:rPr>
                <w:b w:val="0"/>
                <w:bCs w:val="0"/>
              </w:rPr>
            </w:pPr>
            <w:r>
              <w:rPr>
                <w:b w:val="0"/>
                <w:bCs w:val="0"/>
              </w:rPr>
              <w:t>et</w:t>
            </w:r>
          </w:p>
        </w:tc>
      </w:tr>
      <w:tr w:rsidR="00C54391" w14:paraId="07137868" w14:textId="77777777" w:rsidTr="0057465D">
        <w:tc>
          <w:tcPr>
            <w:tcW w:w="9505" w:type="dxa"/>
          </w:tcPr>
          <w:p w14:paraId="2B62C45A" w14:textId="77777777" w:rsidR="0057465D" w:rsidRPr="0057465D" w:rsidRDefault="00047667" w:rsidP="0057465D">
            <w:pPr>
              <w:pStyle w:val="zSoquijdatNomPartieDef"/>
              <w:rPr>
                <w:b w:val="0"/>
                <w:bCs w:val="0"/>
                <w:lang w:val="en-CA"/>
              </w:rPr>
            </w:pPr>
            <w:r w:rsidRPr="0057465D">
              <w:rPr>
                <w:lang w:val="en-CA"/>
              </w:rPr>
              <w:t>ARSENAULT DUFRESNE WEE AVOCATS S.E.N.C.R.L.</w:t>
            </w:r>
          </w:p>
        </w:tc>
      </w:tr>
      <w:tr w:rsidR="00C54391" w14:paraId="1C1A5DE7" w14:textId="77777777" w:rsidTr="0057465D">
        <w:tc>
          <w:tcPr>
            <w:tcW w:w="9505" w:type="dxa"/>
            <w:tcBorders>
              <w:bottom w:val="single" w:sz="4" w:space="0" w:color="auto"/>
            </w:tcBorders>
          </w:tcPr>
          <w:p w14:paraId="10FEDABE" w14:textId="77777777" w:rsidR="0057465D" w:rsidRPr="0057465D" w:rsidRDefault="00047667" w:rsidP="0057465D">
            <w:pPr>
              <w:pStyle w:val="zSoquijdatNomPartieDef"/>
              <w:spacing w:after="120"/>
              <w:rPr>
                <w:b w:val="0"/>
                <w:bCs w:val="0"/>
              </w:rPr>
            </w:pPr>
            <w:r w:rsidRPr="0057465D">
              <w:rPr>
                <w:b w:val="0"/>
                <w:bCs w:val="0"/>
                <w:lang w:val="en-CA"/>
              </w:rPr>
              <w:tab/>
            </w:r>
            <w:r w:rsidRPr="0057465D">
              <w:rPr>
                <w:b w:val="0"/>
                <w:bCs w:val="0"/>
              </w:rPr>
              <w:t>Mise</w:t>
            </w:r>
            <w:r w:rsidR="00160827">
              <w:rPr>
                <w:b w:val="0"/>
                <w:bCs w:val="0"/>
              </w:rPr>
              <w:t>s</w:t>
            </w:r>
            <w:r w:rsidRPr="0057465D">
              <w:rPr>
                <w:b w:val="0"/>
                <w:bCs w:val="0"/>
              </w:rPr>
              <w:t xml:space="preserve"> en cause</w:t>
            </w:r>
          </w:p>
        </w:tc>
      </w:tr>
      <w:tr w:rsidR="00C54391" w14:paraId="6D99F03F" w14:textId="77777777" w:rsidTr="0057465D">
        <w:tc>
          <w:tcPr>
            <w:tcW w:w="9505" w:type="dxa"/>
            <w:tcBorders>
              <w:top w:val="single" w:sz="4" w:space="0" w:color="auto"/>
            </w:tcBorders>
          </w:tcPr>
          <w:p w14:paraId="3A912735" w14:textId="77777777" w:rsidR="0057465D" w:rsidRPr="0057465D" w:rsidRDefault="0057465D" w:rsidP="00D26929">
            <w:pPr>
              <w:pStyle w:val="zSoquijdatNomPartieDef"/>
              <w:rPr>
                <w:b w:val="0"/>
                <w:bCs w:val="0"/>
              </w:rPr>
            </w:pPr>
          </w:p>
        </w:tc>
      </w:tr>
      <w:tr w:rsidR="00C54391" w14:paraId="08DA3A40" w14:textId="77777777">
        <w:tc>
          <w:tcPr>
            <w:tcW w:w="9505" w:type="dxa"/>
          </w:tcPr>
          <w:p w14:paraId="45A2927A" w14:textId="77777777" w:rsidR="0057465D" w:rsidRPr="0057465D" w:rsidRDefault="00047667" w:rsidP="00A111BC">
            <w:pPr>
              <w:pStyle w:val="zSoquijdatNomPartieDef"/>
              <w:spacing w:after="120"/>
              <w:jc w:val="center"/>
            </w:pPr>
            <w:r w:rsidRPr="0057465D">
              <w:rPr>
                <w:sz w:val="20"/>
              </w:rPr>
              <w:t>Dossier n</w:t>
            </w:r>
            <w:r w:rsidRPr="0057465D">
              <w:rPr>
                <w:sz w:val="20"/>
                <w:vertAlign w:val="superscript"/>
              </w:rPr>
              <w:t>o</w:t>
            </w:r>
            <w:r w:rsidRPr="0057465D">
              <w:rPr>
                <w:sz w:val="20"/>
              </w:rPr>
              <w:t xml:space="preserve"> 500-06-000735-155</w:t>
            </w:r>
          </w:p>
        </w:tc>
      </w:tr>
      <w:tr w:rsidR="00C54391" w14:paraId="17084183" w14:textId="77777777">
        <w:tc>
          <w:tcPr>
            <w:tcW w:w="9505" w:type="dxa"/>
          </w:tcPr>
          <w:p w14:paraId="36F95A41" w14:textId="77777777" w:rsidR="0057465D" w:rsidRPr="0057465D" w:rsidRDefault="00047667" w:rsidP="0057465D">
            <w:pPr>
              <w:pStyle w:val="zSoquijdatNomPartieDef"/>
            </w:pPr>
            <w:r w:rsidRPr="0057465D">
              <w:rPr>
                <w:lang w:val="en-CA"/>
              </w:rPr>
              <w:t>ÈVE CLAUDEL VALADE</w:t>
            </w:r>
          </w:p>
        </w:tc>
      </w:tr>
      <w:tr w:rsidR="00C54391" w14:paraId="71F5048A" w14:textId="77777777">
        <w:tc>
          <w:tcPr>
            <w:tcW w:w="9505" w:type="dxa"/>
          </w:tcPr>
          <w:p w14:paraId="32C60686" w14:textId="77777777" w:rsidR="0057465D" w:rsidRPr="0057465D" w:rsidRDefault="00047667" w:rsidP="0057465D">
            <w:pPr>
              <w:pStyle w:val="zSoquijdatNomPartieDef"/>
              <w:rPr>
                <w:b w:val="0"/>
                <w:bCs w:val="0"/>
              </w:rPr>
            </w:pPr>
            <w:r>
              <w:tab/>
            </w:r>
            <w:r w:rsidRPr="0057465D">
              <w:rPr>
                <w:b w:val="0"/>
                <w:bCs w:val="0"/>
              </w:rPr>
              <w:t>Demanderesse</w:t>
            </w:r>
          </w:p>
        </w:tc>
      </w:tr>
      <w:tr w:rsidR="00C54391" w14:paraId="4D8CC570" w14:textId="77777777">
        <w:tc>
          <w:tcPr>
            <w:tcW w:w="9505" w:type="dxa"/>
          </w:tcPr>
          <w:p w14:paraId="5FBC155F" w14:textId="77777777" w:rsidR="0057465D" w:rsidRPr="0057465D" w:rsidRDefault="00047667" w:rsidP="0057465D">
            <w:pPr>
              <w:pStyle w:val="zSoquijdatNomPartieDef"/>
              <w:rPr>
                <w:b w:val="0"/>
              </w:rPr>
            </w:pPr>
            <w:r w:rsidRPr="0057465D">
              <w:rPr>
                <w:b w:val="0"/>
              </w:rPr>
              <w:t>c.</w:t>
            </w:r>
          </w:p>
        </w:tc>
      </w:tr>
      <w:tr w:rsidR="00C54391" w14:paraId="2689B7FC" w14:textId="77777777">
        <w:tc>
          <w:tcPr>
            <w:tcW w:w="9505" w:type="dxa"/>
          </w:tcPr>
          <w:p w14:paraId="2C7F310E" w14:textId="77777777" w:rsidR="0057465D" w:rsidRPr="0057465D" w:rsidRDefault="00047667" w:rsidP="0057465D">
            <w:pPr>
              <w:pStyle w:val="zSoquijdatNomPartieDef"/>
              <w:rPr>
                <w:b w:val="0"/>
                <w:bCs w:val="0"/>
              </w:rPr>
            </w:pPr>
            <w:r>
              <w:t>VILLE DE MONTRÉAL</w:t>
            </w:r>
          </w:p>
        </w:tc>
      </w:tr>
      <w:tr w:rsidR="00C54391" w14:paraId="74595E8B" w14:textId="77777777">
        <w:tc>
          <w:tcPr>
            <w:tcW w:w="9505" w:type="dxa"/>
          </w:tcPr>
          <w:p w14:paraId="0C64067B" w14:textId="77777777" w:rsidR="0057465D" w:rsidRPr="0057465D" w:rsidRDefault="00047667" w:rsidP="0057465D">
            <w:pPr>
              <w:pStyle w:val="zSoquijdatNomPartieDef"/>
              <w:rPr>
                <w:b w:val="0"/>
                <w:bCs w:val="0"/>
              </w:rPr>
            </w:pPr>
            <w:r>
              <w:rPr>
                <w:b w:val="0"/>
                <w:bCs w:val="0"/>
              </w:rPr>
              <w:tab/>
            </w:r>
            <w:r w:rsidRPr="0057465D">
              <w:rPr>
                <w:b w:val="0"/>
                <w:bCs w:val="0"/>
              </w:rPr>
              <w:t>Défenderesse</w:t>
            </w:r>
          </w:p>
        </w:tc>
      </w:tr>
      <w:tr w:rsidR="00C54391" w14:paraId="70892D38" w14:textId="77777777">
        <w:tc>
          <w:tcPr>
            <w:tcW w:w="9505" w:type="dxa"/>
          </w:tcPr>
          <w:p w14:paraId="238CEDBD" w14:textId="77777777" w:rsidR="00160827" w:rsidRDefault="00047667" w:rsidP="00160827">
            <w:pPr>
              <w:pStyle w:val="zSoquijdatNomPartieDef"/>
              <w:rPr>
                <w:b w:val="0"/>
                <w:bCs w:val="0"/>
              </w:rPr>
            </w:pPr>
            <w:r w:rsidRPr="00D46A7E">
              <w:rPr>
                <w:b w:val="0"/>
                <w:bCs w:val="0"/>
              </w:rPr>
              <w:t>et</w:t>
            </w:r>
          </w:p>
        </w:tc>
      </w:tr>
      <w:tr w:rsidR="00C54391" w14:paraId="534D99F3" w14:textId="77777777">
        <w:tc>
          <w:tcPr>
            <w:tcW w:w="9505" w:type="dxa"/>
          </w:tcPr>
          <w:p w14:paraId="5998BB12" w14:textId="77777777" w:rsidR="00160827" w:rsidRDefault="00047667" w:rsidP="00160827">
            <w:pPr>
              <w:pStyle w:val="zSoquijdatNomPartieDef"/>
              <w:rPr>
                <w:b w:val="0"/>
                <w:bCs w:val="0"/>
              </w:rPr>
            </w:pPr>
            <w:r w:rsidRPr="00D46A7E">
              <w:rPr>
                <w:rFonts w:cs="Arial"/>
                <w:bCs w:val="0"/>
                <w:lang w:val="fr-FR"/>
              </w:rPr>
              <w:t>FONDS D'AIDE AUX ACTIONS COLLECTIVES</w:t>
            </w:r>
          </w:p>
        </w:tc>
      </w:tr>
      <w:tr w:rsidR="00C54391" w14:paraId="2458CC6D" w14:textId="77777777">
        <w:tc>
          <w:tcPr>
            <w:tcW w:w="9505" w:type="dxa"/>
          </w:tcPr>
          <w:p w14:paraId="6317D525" w14:textId="77777777" w:rsidR="0057465D" w:rsidRPr="0057465D" w:rsidRDefault="00047667" w:rsidP="0057465D">
            <w:pPr>
              <w:pStyle w:val="zSoquijdatNomPartieDef"/>
              <w:rPr>
                <w:b w:val="0"/>
                <w:bCs w:val="0"/>
              </w:rPr>
            </w:pPr>
            <w:r>
              <w:rPr>
                <w:b w:val="0"/>
                <w:bCs w:val="0"/>
              </w:rPr>
              <w:t>et</w:t>
            </w:r>
          </w:p>
        </w:tc>
      </w:tr>
      <w:tr w:rsidR="00C54391" w14:paraId="14314E71" w14:textId="77777777" w:rsidTr="0057465D">
        <w:tc>
          <w:tcPr>
            <w:tcW w:w="9505" w:type="dxa"/>
          </w:tcPr>
          <w:p w14:paraId="7DA73F38" w14:textId="77777777" w:rsidR="0057465D" w:rsidRPr="0057465D" w:rsidRDefault="00047667" w:rsidP="0057465D">
            <w:pPr>
              <w:pStyle w:val="zSoquijdatNomPartieDef"/>
              <w:rPr>
                <w:b w:val="0"/>
                <w:bCs w:val="0"/>
                <w:lang w:val="en-CA"/>
              </w:rPr>
            </w:pPr>
            <w:r w:rsidRPr="0057465D">
              <w:rPr>
                <w:lang w:val="en-CA"/>
              </w:rPr>
              <w:t>ARSENAULT DUFRESNE WEE AVOCATS S.E.N.C.R.L.</w:t>
            </w:r>
          </w:p>
        </w:tc>
      </w:tr>
      <w:tr w:rsidR="00C54391" w14:paraId="511D039B" w14:textId="77777777" w:rsidTr="00A111BC">
        <w:tc>
          <w:tcPr>
            <w:tcW w:w="9505" w:type="dxa"/>
            <w:tcBorders>
              <w:bottom w:val="single" w:sz="4" w:space="0" w:color="auto"/>
            </w:tcBorders>
          </w:tcPr>
          <w:p w14:paraId="429B0BB5" w14:textId="77777777" w:rsidR="0057465D" w:rsidRPr="0057465D" w:rsidRDefault="00047667" w:rsidP="0057465D">
            <w:pPr>
              <w:pStyle w:val="zSoquijdatNomPartieDef"/>
              <w:spacing w:after="120"/>
              <w:rPr>
                <w:b w:val="0"/>
                <w:bCs w:val="0"/>
              </w:rPr>
            </w:pPr>
            <w:r w:rsidRPr="0057465D">
              <w:rPr>
                <w:b w:val="0"/>
                <w:bCs w:val="0"/>
                <w:lang w:val="en-CA"/>
              </w:rPr>
              <w:tab/>
            </w:r>
            <w:r w:rsidRPr="0057465D">
              <w:rPr>
                <w:b w:val="0"/>
                <w:bCs w:val="0"/>
              </w:rPr>
              <w:t>Mise</w:t>
            </w:r>
            <w:r w:rsidR="00160827">
              <w:rPr>
                <w:b w:val="0"/>
                <w:bCs w:val="0"/>
              </w:rPr>
              <w:t>s</w:t>
            </w:r>
            <w:r w:rsidRPr="0057465D">
              <w:rPr>
                <w:b w:val="0"/>
                <w:bCs w:val="0"/>
              </w:rPr>
              <w:t xml:space="preserve"> en cause</w:t>
            </w:r>
          </w:p>
        </w:tc>
      </w:tr>
      <w:tr w:rsidR="00C54391" w14:paraId="2CF2C226" w14:textId="77777777" w:rsidTr="00A111BC">
        <w:tc>
          <w:tcPr>
            <w:tcW w:w="9505" w:type="dxa"/>
            <w:tcBorders>
              <w:top w:val="single" w:sz="4" w:space="0" w:color="auto"/>
            </w:tcBorders>
          </w:tcPr>
          <w:p w14:paraId="61203DE1" w14:textId="77777777" w:rsidR="0057465D" w:rsidRPr="0057465D" w:rsidRDefault="0057465D" w:rsidP="00D26929">
            <w:pPr>
              <w:pStyle w:val="zSoquijdatNomPartieDef"/>
              <w:rPr>
                <w:b w:val="0"/>
                <w:bCs w:val="0"/>
              </w:rPr>
            </w:pPr>
          </w:p>
        </w:tc>
      </w:tr>
      <w:tr w:rsidR="00C54391" w14:paraId="6E5C1608" w14:textId="77777777" w:rsidTr="00A111BC">
        <w:tc>
          <w:tcPr>
            <w:tcW w:w="9505" w:type="dxa"/>
          </w:tcPr>
          <w:p w14:paraId="780EE45F" w14:textId="77777777" w:rsidR="00160827" w:rsidRPr="0057465D" w:rsidRDefault="00160827" w:rsidP="00D26929">
            <w:pPr>
              <w:pStyle w:val="zSoquijdatNomPartieDef"/>
              <w:rPr>
                <w:b w:val="0"/>
                <w:bCs w:val="0"/>
              </w:rPr>
            </w:pPr>
          </w:p>
        </w:tc>
      </w:tr>
    </w:tbl>
    <w:p w14:paraId="5DC6251E" w14:textId="77777777" w:rsidR="00160827" w:rsidRDefault="00047667">
      <w:r>
        <w:rPr>
          <w:b/>
          <w:bCs/>
        </w:rPr>
        <w:br w:type="page"/>
      </w:r>
    </w:p>
    <w:tbl>
      <w:tblPr>
        <w:tblW w:w="9505" w:type="dxa"/>
        <w:tblLayout w:type="fixed"/>
        <w:tblCellMar>
          <w:left w:w="70" w:type="dxa"/>
          <w:right w:w="70" w:type="dxa"/>
        </w:tblCellMar>
        <w:tblLook w:val="0000" w:firstRow="0" w:lastRow="0" w:firstColumn="0" w:lastColumn="0" w:noHBand="0" w:noVBand="0"/>
      </w:tblPr>
      <w:tblGrid>
        <w:gridCol w:w="9505"/>
      </w:tblGrid>
      <w:tr w:rsidR="00C54391" w14:paraId="0C97793A" w14:textId="77777777" w:rsidTr="00A111BC">
        <w:trPr>
          <w:trHeight w:val="142"/>
        </w:trPr>
        <w:tc>
          <w:tcPr>
            <w:tcW w:w="9505" w:type="dxa"/>
            <w:tcBorders>
              <w:bottom w:val="single" w:sz="4" w:space="0" w:color="auto"/>
            </w:tcBorders>
          </w:tcPr>
          <w:p w14:paraId="158AE59D" w14:textId="77777777" w:rsidR="00F67EFB" w:rsidRPr="0057465D" w:rsidRDefault="00F67EFB" w:rsidP="00A111BC">
            <w:pPr>
              <w:pStyle w:val="zSoquijdatNomPartieDef"/>
              <w:jc w:val="center"/>
              <w:rPr>
                <w:sz w:val="20"/>
              </w:rPr>
            </w:pPr>
          </w:p>
        </w:tc>
      </w:tr>
      <w:tr w:rsidR="00C54391" w14:paraId="1D2A5FB9" w14:textId="77777777" w:rsidTr="00A111BC">
        <w:tc>
          <w:tcPr>
            <w:tcW w:w="9505" w:type="dxa"/>
            <w:tcBorders>
              <w:top w:val="single" w:sz="4" w:space="0" w:color="auto"/>
            </w:tcBorders>
          </w:tcPr>
          <w:p w14:paraId="2A125A99" w14:textId="77777777" w:rsidR="0057465D" w:rsidRPr="0057465D" w:rsidRDefault="00047667" w:rsidP="00A111BC">
            <w:pPr>
              <w:pStyle w:val="zSoquijdatNomPartieDef"/>
              <w:spacing w:before="120" w:after="120"/>
              <w:jc w:val="center"/>
            </w:pPr>
            <w:r w:rsidRPr="0057465D">
              <w:rPr>
                <w:sz w:val="20"/>
              </w:rPr>
              <w:t>Dossier n</w:t>
            </w:r>
            <w:r w:rsidRPr="0057465D">
              <w:rPr>
                <w:sz w:val="20"/>
                <w:vertAlign w:val="superscript"/>
              </w:rPr>
              <w:t>o</w:t>
            </w:r>
            <w:r w:rsidRPr="0057465D">
              <w:rPr>
                <w:sz w:val="20"/>
              </w:rPr>
              <w:t xml:space="preserve"> 500-06-000767-158</w:t>
            </w:r>
          </w:p>
        </w:tc>
      </w:tr>
      <w:tr w:rsidR="00C54391" w14:paraId="0B0EBE2D" w14:textId="77777777">
        <w:tc>
          <w:tcPr>
            <w:tcW w:w="9505" w:type="dxa"/>
          </w:tcPr>
          <w:p w14:paraId="7DA70243" w14:textId="77777777" w:rsidR="0057465D" w:rsidRPr="0057465D" w:rsidRDefault="00047667" w:rsidP="0057465D">
            <w:pPr>
              <w:pStyle w:val="zSoquijdatNomPartieDef"/>
            </w:pPr>
            <w:r w:rsidRPr="0057465D">
              <w:rPr>
                <w:lang w:val="en-CA"/>
              </w:rPr>
              <w:t>LÉA BEAUCHEMIN-LAPORTE</w:t>
            </w:r>
          </w:p>
        </w:tc>
      </w:tr>
      <w:tr w:rsidR="00C54391" w14:paraId="28E1140C" w14:textId="77777777">
        <w:tc>
          <w:tcPr>
            <w:tcW w:w="9505" w:type="dxa"/>
          </w:tcPr>
          <w:p w14:paraId="4FA2854F" w14:textId="77777777" w:rsidR="0057465D" w:rsidRPr="0057465D" w:rsidRDefault="00047667" w:rsidP="0057465D">
            <w:pPr>
              <w:pStyle w:val="zSoquijdatNomPartieDef"/>
              <w:rPr>
                <w:b w:val="0"/>
                <w:bCs w:val="0"/>
              </w:rPr>
            </w:pPr>
            <w:r>
              <w:tab/>
            </w:r>
            <w:r w:rsidRPr="0057465D">
              <w:rPr>
                <w:b w:val="0"/>
                <w:bCs w:val="0"/>
              </w:rPr>
              <w:t>Demanderesse</w:t>
            </w:r>
          </w:p>
        </w:tc>
      </w:tr>
      <w:tr w:rsidR="00C54391" w14:paraId="4A87CF38" w14:textId="77777777">
        <w:tc>
          <w:tcPr>
            <w:tcW w:w="9505" w:type="dxa"/>
          </w:tcPr>
          <w:p w14:paraId="5DCADCDC" w14:textId="77777777" w:rsidR="0057465D" w:rsidRPr="0057465D" w:rsidRDefault="00047667" w:rsidP="0057465D">
            <w:pPr>
              <w:pStyle w:val="zSoquijdatNomPartieDef"/>
              <w:rPr>
                <w:b w:val="0"/>
              </w:rPr>
            </w:pPr>
            <w:r w:rsidRPr="0057465D">
              <w:rPr>
                <w:b w:val="0"/>
              </w:rPr>
              <w:t>c.</w:t>
            </w:r>
          </w:p>
        </w:tc>
      </w:tr>
      <w:tr w:rsidR="00C54391" w14:paraId="5314E281" w14:textId="77777777">
        <w:tc>
          <w:tcPr>
            <w:tcW w:w="9505" w:type="dxa"/>
          </w:tcPr>
          <w:p w14:paraId="57257561" w14:textId="77777777" w:rsidR="0057465D" w:rsidRPr="0057465D" w:rsidRDefault="00047667" w:rsidP="0057465D">
            <w:pPr>
              <w:pStyle w:val="zSoquijdatNomPartieDef"/>
              <w:rPr>
                <w:b w:val="0"/>
                <w:bCs w:val="0"/>
              </w:rPr>
            </w:pPr>
            <w:r>
              <w:t>VILLE DE MONTRÉAL</w:t>
            </w:r>
          </w:p>
        </w:tc>
      </w:tr>
      <w:tr w:rsidR="00C54391" w14:paraId="00C3B4E1" w14:textId="77777777">
        <w:tc>
          <w:tcPr>
            <w:tcW w:w="9505" w:type="dxa"/>
          </w:tcPr>
          <w:p w14:paraId="634247A7" w14:textId="77777777" w:rsidR="0057465D" w:rsidRPr="0057465D" w:rsidRDefault="00047667" w:rsidP="0057465D">
            <w:pPr>
              <w:pStyle w:val="zSoquijdatNomPartieDef"/>
              <w:rPr>
                <w:b w:val="0"/>
                <w:bCs w:val="0"/>
              </w:rPr>
            </w:pPr>
            <w:r>
              <w:rPr>
                <w:b w:val="0"/>
                <w:bCs w:val="0"/>
              </w:rPr>
              <w:tab/>
            </w:r>
            <w:r w:rsidRPr="0057465D">
              <w:rPr>
                <w:b w:val="0"/>
                <w:bCs w:val="0"/>
              </w:rPr>
              <w:t>Défenderesse</w:t>
            </w:r>
          </w:p>
        </w:tc>
      </w:tr>
      <w:tr w:rsidR="00C54391" w14:paraId="3D74E447" w14:textId="77777777">
        <w:tc>
          <w:tcPr>
            <w:tcW w:w="9505" w:type="dxa"/>
          </w:tcPr>
          <w:p w14:paraId="6EFEBBBB" w14:textId="77777777" w:rsidR="00160827" w:rsidRDefault="00047667" w:rsidP="00160827">
            <w:pPr>
              <w:pStyle w:val="zSoquijdatNomPartieDef"/>
              <w:rPr>
                <w:b w:val="0"/>
                <w:bCs w:val="0"/>
              </w:rPr>
            </w:pPr>
            <w:r w:rsidRPr="00D46A7E">
              <w:rPr>
                <w:b w:val="0"/>
                <w:bCs w:val="0"/>
              </w:rPr>
              <w:t>et</w:t>
            </w:r>
          </w:p>
        </w:tc>
      </w:tr>
      <w:tr w:rsidR="00C54391" w14:paraId="1998770B" w14:textId="77777777">
        <w:tc>
          <w:tcPr>
            <w:tcW w:w="9505" w:type="dxa"/>
          </w:tcPr>
          <w:p w14:paraId="48665A06" w14:textId="77777777" w:rsidR="00160827" w:rsidRDefault="00047667" w:rsidP="00160827">
            <w:pPr>
              <w:pStyle w:val="zSoquijdatNomPartieDef"/>
              <w:rPr>
                <w:b w:val="0"/>
                <w:bCs w:val="0"/>
              </w:rPr>
            </w:pPr>
            <w:r w:rsidRPr="00D46A7E">
              <w:rPr>
                <w:rFonts w:cs="Arial"/>
                <w:bCs w:val="0"/>
                <w:lang w:val="fr-FR"/>
              </w:rPr>
              <w:t>FONDS D'AIDE AUX ACTIONS COLLECTIVES</w:t>
            </w:r>
          </w:p>
        </w:tc>
      </w:tr>
      <w:tr w:rsidR="00C54391" w14:paraId="01DC7A7A" w14:textId="77777777">
        <w:tc>
          <w:tcPr>
            <w:tcW w:w="9505" w:type="dxa"/>
          </w:tcPr>
          <w:p w14:paraId="091B92D4" w14:textId="77777777" w:rsidR="0057465D" w:rsidRPr="0057465D" w:rsidRDefault="00047667" w:rsidP="0057465D">
            <w:pPr>
              <w:pStyle w:val="zSoquijdatNomPartieDef"/>
              <w:rPr>
                <w:b w:val="0"/>
                <w:bCs w:val="0"/>
              </w:rPr>
            </w:pPr>
            <w:r>
              <w:rPr>
                <w:b w:val="0"/>
                <w:bCs w:val="0"/>
              </w:rPr>
              <w:t>et</w:t>
            </w:r>
          </w:p>
        </w:tc>
      </w:tr>
      <w:tr w:rsidR="00C54391" w14:paraId="52E1C581" w14:textId="77777777" w:rsidTr="00A111BC">
        <w:tc>
          <w:tcPr>
            <w:tcW w:w="9505" w:type="dxa"/>
          </w:tcPr>
          <w:p w14:paraId="02535B4A" w14:textId="77777777" w:rsidR="0057465D" w:rsidRPr="0057465D" w:rsidRDefault="00047667" w:rsidP="0057465D">
            <w:pPr>
              <w:pStyle w:val="zSoquijdatNomPartieDef"/>
              <w:rPr>
                <w:b w:val="0"/>
                <w:bCs w:val="0"/>
                <w:lang w:val="en-CA"/>
              </w:rPr>
            </w:pPr>
            <w:r w:rsidRPr="0057465D">
              <w:rPr>
                <w:lang w:val="en-CA"/>
              </w:rPr>
              <w:t>ARSENAULT DUFRESNE WEE AVOCATS S.E.N.C.R.L.</w:t>
            </w:r>
          </w:p>
        </w:tc>
      </w:tr>
      <w:tr w:rsidR="00C54391" w14:paraId="7AD3CF5F" w14:textId="77777777" w:rsidTr="00A111BC">
        <w:tc>
          <w:tcPr>
            <w:tcW w:w="9505" w:type="dxa"/>
          </w:tcPr>
          <w:p w14:paraId="3A62C95D" w14:textId="77777777" w:rsidR="0057465D" w:rsidRPr="0057465D" w:rsidRDefault="00047667" w:rsidP="0043708E">
            <w:pPr>
              <w:pStyle w:val="zSoquijdatNomPartieDef"/>
              <w:spacing w:after="120"/>
              <w:rPr>
                <w:b w:val="0"/>
                <w:bCs w:val="0"/>
              </w:rPr>
            </w:pPr>
            <w:r w:rsidRPr="0057465D">
              <w:rPr>
                <w:b w:val="0"/>
                <w:bCs w:val="0"/>
                <w:lang w:val="en-CA"/>
              </w:rPr>
              <w:tab/>
            </w:r>
            <w:r w:rsidRPr="0057465D">
              <w:rPr>
                <w:b w:val="0"/>
                <w:bCs w:val="0"/>
              </w:rPr>
              <w:t>Mise</w:t>
            </w:r>
            <w:r w:rsidR="00F67EFB">
              <w:rPr>
                <w:b w:val="0"/>
                <w:bCs w:val="0"/>
              </w:rPr>
              <w:t>s</w:t>
            </w:r>
            <w:r w:rsidRPr="0057465D">
              <w:rPr>
                <w:b w:val="0"/>
                <w:bCs w:val="0"/>
              </w:rPr>
              <w:t xml:space="preserve"> en cause</w:t>
            </w:r>
          </w:p>
        </w:tc>
      </w:tr>
      <w:tr w:rsidR="00C54391" w14:paraId="3DCE0B68" w14:textId="77777777" w:rsidTr="00A111BC">
        <w:tc>
          <w:tcPr>
            <w:tcW w:w="9505" w:type="dxa"/>
          </w:tcPr>
          <w:p w14:paraId="2AC76081" w14:textId="77777777" w:rsidR="00121A72" w:rsidRDefault="00047667" w:rsidP="00D26929">
            <w:pPr>
              <w:ind w:left="14" w:right="-95"/>
            </w:pPr>
            <w:r>
              <w:t>______________________________________________________________________</w:t>
            </w:r>
          </w:p>
        </w:tc>
      </w:tr>
      <w:tr w:rsidR="00C54391" w14:paraId="05AAC904" w14:textId="77777777">
        <w:tc>
          <w:tcPr>
            <w:tcW w:w="9505" w:type="dxa"/>
          </w:tcPr>
          <w:p w14:paraId="249866C1" w14:textId="77777777" w:rsidR="00121A72" w:rsidRDefault="00121A72" w:rsidP="00D26929">
            <w:pPr>
              <w:jc w:val="center"/>
            </w:pPr>
          </w:p>
        </w:tc>
      </w:tr>
      <w:tr w:rsidR="00C54391" w14:paraId="6A53B76A" w14:textId="77777777">
        <w:tc>
          <w:tcPr>
            <w:tcW w:w="9505" w:type="dxa"/>
          </w:tcPr>
          <w:p w14:paraId="03EE5C33" w14:textId="77777777" w:rsidR="00121A72" w:rsidRPr="00734A28" w:rsidRDefault="00047667" w:rsidP="00D26929">
            <w:pPr>
              <w:pStyle w:val="zSoquijlblTypeDocument"/>
              <w:rPr>
                <w:b/>
                <w:bCs/>
              </w:rPr>
            </w:pPr>
            <w:r w:rsidRPr="00734A28">
              <w:rPr>
                <w:b/>
                <w:bCs/>
              </w:rPr>
              <w:t>JUGEMENT</w:t>
            </w:r>
          </w:p>
        </w:tc>
      </w:tr>
      <w:tr w:rsidR="00C54391" w14:paraId="0CD7B108" w14:textId="77777777">
        <w:tc>
          <w:tcPr>
            <w:tcW w:w="9505" w:type="dxa"/>
          </w:tcPr>
          <w:p w14:paraId="28B041C3" w14:textId="77777777" w:rsidR="00121A72" w:rsidRDefault="00047667" w:rsidP="00D26929">
            <w:pPr>
              <w:ind w:left="14" w:right="-70"/>
            </w:pPr>
            <w:r>
              <w:t>______________________________________________________________________</w:t>
            </w:r>
          </w:p>
        </w:tc>
      </w:tr>
      <w:tr w:rsidR="00C54391" w14:paraId="61A66485" w14:textId="77777777">
        <w:tc>
          <w:tcPr>
            <w:tcW w:w="9505" w:type="dxa"/>
          </w:tcPr>
          <w:p w14:paraId="49AF358E" w14:textId="77777777" w:rsidR="00121A72" w:rsidRPr="00D47A26" w:rsidRDefault="00121A72" w:rsidP="00D26929"/>
        </w:tc>
      </w:tr>
    </w:tbl>
    <w:p w14:paraId="476B3DA6" w14:textId="77777777" w:rsidR="00772542" w:rsidRPr="00772542" w:rsidRDefault="00047667" w:rsidP="00020EAA">
      <w:pPr>
        <w:pStyle w:val="Titre1"/>
      </w:pPr>
      <w:bookmarkStart w:id="1" w:name="_Toc45807135"/>
      <w:bookmarkStart w:id="2" w:name="_Toc56788859"/>
      <w:bookmarkStart w:id="3" w:name="_Toc430945543"/>
      <w:r w:rsidRPr="00772542">
        <w:t>APERÇU</w:t>
      </w:r>
      <w:bookmarkEnd w:id="1"/>
      <w:bookmarkEnd w:id="2"/>
    </w:p>
    <w:p w14:paraId="7828E264" w14:textId="77777777" w:rsidR="00734A28" w:rsidRDefault="00047667" w:rsidP="00734A28">
      <w:pPr>
        <w:pStyle w:val="Paragrsimple"/>
      </w:pPr>
      <w:r>
        <w:t>Le 22 février 2023, le Tribunal a approuvé une transaction (la « </w:t>
      </w:r>
      <w:r w:rsidRPr="00734A28">
        <w:rPr>
          <w:b/>
          <w:bCs/>
        </w:rPr>
        <w:t>Transaction</w:t>
      </w:r>
      <w:r>
        <w:t xml:space="preserve"> ») dans </w:t>
      </w:r>
      <w:r w:rsidR="00D74165">
        <w:t>six dossiers en</w:t>
      </w:r>
      <w:r>
        <w:t xml:space="preserve"> action collective (les « </w:t>
      </w:r>
      <w:r w:rsidRPr="00734A28">
        <w:rPr>
          <w:b/>
          <w:bCs/>
        </w:rPr>
        <w:t>Dossiers</w:t>
      </w:r>
      <w:r>
        <w:t> ») et a</w:t>
      </w:r>
      <w:r w:rsidR="006861AD">
        <w:t xml:space="preserve"> a</w:t>
      </w:r>
      <w:r>
        <w:t>ccordé des honoraires de 711 082,96 $ (les « </w:t>
      </w:r>
      <w:r w:rsidRPr="00734A28">
        <w:rPr>
          <w:b/>
          <w:bCs/>
        </w:rPr>
        <w:t>Honoraires</w:t>
      </w:r>
      <w:r>
        <w:t> ») aux avocats en demande (le « </w:t>
      </w:r>
      <w:r w:rsidRPr="00734A28">
        <w:rPr>
          <w:b/>
          <w:bCs/>
        </w:rPr>
        <w:t>Jugement d’approbation</w:t>
      </w:r>
      <w:r>
        <w:t> »)</w:t>
      </w:r>
      <w:r>
        <w:rPr>
          <w:rStyle w:val="Appelnotedebasdep"/>
        </w:rPr>
        <w:footnoteReference w:id="1"/>
      </w:r>
      <w:r>
        <w:t>.</w:t>
      </w:r>
    </w:p>
    <w:p w14:paraId="53821568" w14:textId="77777777" w:rsidR="008C03BD" w:rsidRDefault="00047667" w:rsidP="00954668">
      <w:pPr>
        <w:pStyle w:val="Paragrsimple"/>
      </w:pPr>
      <w:r>
        <w:t>Maître Marc Chétrit, l</w:t>
      </w:r>
      <w:r w:rsidR="00734A28">
        <w:t xml:space="preserve">’avocat qui a déposé les demandes d’autorisation et </w:t>
      </w:r>
      <w:r w:rsidR="00D74165">
        <w:t xml:space="preserve">qui a </w:t>
      </w:r>
      <w:r w:rsidR="00734A28">
        <w:t>fait autoris</w:t>
      </w:r>
      <w:r w:rsidR="006861AD">
        <w:t>er</w:t>
      </w:r>
      <w:r w:rsidR="00734A28">
        <w:t xml:space="preserve"> les recours (le « </w:t>
      </w:r>
      <w:r w:rsidR="00734A28" w:rsidRPr="00843C5C">
        <w:rPr>
          <w:b/>
          <w:bCs/>
        </w:rPr>
        <w:t>Cabinet Chétrit</w:t>
      </w:r>
      <w:r w:rsidR="00734A28">
        <w:t> ») et l</w:t>
      </w:r>
      <w:r>
        <w:t>es</w:t>
      </w:r>
      <w:r w:rsidR="00843C5C">
        <w:t xml:space="preserve"> avocats </w:t>
      </w:r>
      <w:r w:rsidR="00734A28">
        <w:t xml:space="preserve">qui ont fait </w:t>
      </w:r>
      <w:r w:rsidR="003064AF">
        <w:t>approuver</w:t>
      </w:r>
      <w:r w:rsidR="00734A28">
        <w:t xml:space="preserve"> la Transaction</w:t>
      </w:r>
      <w:r w:rsidR="006861AD">
        <w:t xml:space="preserve"> et </w:t>
      </w:r>
      <w:r w:rsidR="00D74165">
        <w:t xml:space="preserve">qui </w:t>
      </w:r>
      <w:r w:rsidR="003064AF">
        <w:t xml:space="preserve">ont </w:t>
      </w:r>
      <w:r w:rsidR="006861AD">
        <w:t>assuré la distribution des montants dus aux membres</w:t>
      </w:r>
      <w:r w:rsidR="00843C5C">
        <w:t>,</w:t>
      </w:r>
      <w:r>
        <w:t xml:space="preserve"> </w:t>
      </w:r>
      <w:r w:rsidR="00843C5C" w:rsidRPr="00843C5C">
        <w:t>Arsenault Dufresne Wee Avocats</w:t>
      </w:r>
      <w:r w:rsidR="00843C5C">
        <w:t>, s.e.n.c.r.l. (le « </w:t>
      </w:r>
      <w:r w:rsidR="00843C5C" w:rsidRPr="00843C5C">
        <w:rPr>
          <w:b/>
          <w:bCs/>
        </w:rPr>
        <w:t>Cabinet A</w:t>
      </w:r>
      <w:r w:rsidR="006861AD">
        <w:rPr>
          <w:b/>
          <w:bCs/>
        </w:rPr>
        <w:t>DW</w:t>
      </w:r>
      <w:r w:rsidR="00843C5C">
        <w:t> »)</w:t>
      </w:r>
      <w:r w:rsidR="007724E1">
        <w:t>,</w:t>
      </w:r>
      <w:r w:rsidR="00843C5C">
        <w:t xml:space="preserve"> </w:t>
      </w:r>
      <w:r w:rsidR="00734A28">
        <w:t xml:space="preserve">ne s’entendent pas sur le partage des Honoraires accordés. Ils </w:t>
      </w:r>
      <w:r>
        <w:t xml:space="preserve">demandent </w:t>
      </w:r>
      <w:r w:rsidR="00843C5C">
        <w:t xml:space="preserve">au Tribunal de trancher </w:t>
      </w:r>
      <w:r w:rsidR="00734A28">
        <w:t xml:space="preserve">leur </w:t>
      </w:r>
      <w:r w:rsidR="00843C5C">
        <w:t>différend</w:t>
      </w:r>
      <w:r w:rsidR="00734A28">
        <w:t>.</w:t>
      </w:r>
    </w:p>
    <w:p w14:paraId="407C1305" w14:textId="77777777" w:rsidR="008C03BD" w:rsidRDefault="00047667" w:rsidP="008C03BD">
      <w:pPr>
        <w:pStyle w:val="Titre1"/>
      </w:pPr>
      <w:r>
        <w:t>CONTEXTE</w:t>
      </w:r>
    </w:p>
    <w:p w14:paraId="72F2714B" w14:textId="77777777" w:rsidR="00BA73A7" w:rsidRPr="00BA73A7" w:rsidRDefault="00047667" w:rsidP="00BA73A7">
      <w:pPr>
        <w:pStyle w:val="Paragrsimple"/>
      </w:pPr>
      <w:r>
        <w:t xml:space="preserve">Entre 2012 et 2016, chacun des demandeurs </w:t>
      </w:r>
      <w:r w:rsidR="007F6440">
        <w:t>(les « </w:t>
      </w:r>
      <w:r w:rsidR="007F6440" w:rsidRPr="007F6440">
        <w:rPr>
          <w:b/>
          <w:bCs/>
        </w:rPr>
        <w:t>Demandeurs</w:t>
      </w:r>
      <w:r w:rsidR="007F6440">
        <w:t xml:space="preserve"> ») </w:t>
      </w:r>
      <w:r>
        <w:t xml:space="preserve">mandate le Cabinet Chétrit pour </w:t>
      </w:r>
      <w:r w:rsidR="00734A28">
        <w:t>d</w:t>
      </w:r>
      <w:r>
        <w:t>emande</w:t>
      </w:r>
      <w:r w:rsidR="00734A28">
        <w:t>r l</w:t>
      </w:r>
      <w:r>
        <w:t xml:space="preserve">’autorisation </w:t>
      </w:r>
      <w:r w:rsidR="00734A28">
        <w:t>d’intenter</w:t>
      </w:r>
      <w:r>
        <w:t xml:space="preserve"> </w:t>
      </w:r>
      <w:r w:rsidR="00734A28">
        <w:t xml:space="preserve">des </w:t>
      </w:r>
      <w:r>
        <w:t>action</w:t>
      </w:r>
      <w:r w:rsidR="00734A28">
        <w:t>s</w:t>
      </w:r>
      <w:r>
        <w:t xml:space="preserve"> collective</w:t>
      </w:r>
      <w:r w:rsidR="00734A28">
        <w:t>s</w:t>
      </w:r>
      <w:r>
        <w:t xml:space="preserve"> contre la Ville de Montréal</w:t>
      </w:r>
      <w:r w:rsidR="00473E33">
        <w:t xml:space="preserve"> (la « </w:t>
      </w:r>
      <w:r w:rsidR="00473E33" w:rsidRPr="00ED72AB">
        <w:rPr>
          <w:b/>
          <w:bCs/>
        </w:rPr>
        <w:t>Ville</w:t>
      </w:r>
      <w:r w:rsidR="00473E33">
        <w:t> »)</w:t>
      </w:r>
      <w:r>
        <w:t xml:space="preserve">. Les </w:t>
      </w:r>
      <w:r w:rsidR="007F6440">
        <w:t>D</w:t>
      </w:r>
      <w:r>
        <w:t xml:space="preserve">emandeurs alléguaient que dans le cadre </w:t>
      </w:r>
      <w:r w:rsidRPr="00BA73A7">
        <w:t>de</w:t>
      </w:r>
      <w:r>
        <w:t xml:space="preserve"> manifestations survenues e</w:t>
      </w:r>
      <w:r w:rsidRPr="00BA73A7">
        <w:t>ntre 2011 et 2015</w:t>
      </w:r>
      <w:r>
        <w:t xml:space="preserve">, les policiers de la Ville avaient procédé à </w:t>
      </w:r>
      <w:r w:rsidRPr="00BA73A7">
        <w:t xml:space="preserve">des manœuvres d’encerclement, des détentions ou </w:t>
      </w:r>
      <w:r>
        <w:t xml:space="preserve">à l’émission </w:t>
      </w:r>
      <w:r w:rsidRPr="00BA73A7">
        <w:t>de constats d’infractions</w:t>
      </w:r>
      <w:r>
        <w:t xml:space="preserve"> qu’ils considéraient</w:t>
      </w:r>
      <w:r w:rsidR="007724E1">
        <w:t xml:space="preserve"> comme</w:t>
      </w:r>
      <w:r>
        <w:t xml:space="preserve"> abusi</w:t>
      </w:r>
      <w:r w:rsidR="007F6440">
        <w:t>fs</w:t>
      </w:r>
      <w:r>
        <w:t>.</w:t>
      </w:r>
    </w:p>
    <w:p w14:paraId="59F13937" w14:textId="77777777" w:rsidR="00BA73A7" w:rsidRDefault="00047667" w:rsidP="00954A92">
      <w:pPr>
        <w:pStyle w:val="Paragrsimple"/>
        <w:keepNext/>
      </w:pPr>
      <w:r>
        <w:t>Des demandes d’autorisation sont déposées :</w:t>
      </w:r>
    </w:p>
    <w:p w14:paraId="162CCD46" w14:textId="77777777" w:rsidR="00C04629" w:rsidRDefault="00047667" w:rsidP="00954A92">
      <w:pPr>
        <w:pStyle w:val="Sous-paragraphe"/>
        <w:keepNext/>
        <w:keepLines/>
      </w:pPr>
      <w:r>
        <w:t xml:space="preserve">le 27 juillet 2012 dans le dossier </w:t>
      </w:r>
      <w:r w:rsidR="00BA73A7" w:rsidRPr="00ED72AB">
        <w:rPr>
          <w:i/>
          <w:iCs/>
        </w:rPr>
        <w:t>Vaillancourt</w:t>
      </w:r>
      <w:r w:rsidR="00BA73A7">
        <w:t xml:space="preserve"> c. </w:t>
      </w:r>
      <w:r w:rsidR="00BA73A7" w:rsidRPr="00ED72AB">
        <w:rPr>
          <w:i/>
          <w:iCs/>
        </w:rPr>
        <w:t>Ville de Montréal</w:t>
      </w:r>
      <w:r w:rsidR="00BA73A7">
        <w:t xml:space="preserve"> (anciennement </w:t>
      </w:r>
      <w:r w:rsidR="00BA73A7" w:rsidRPr="00ED72AB">
        <w:rPr>
          <w:i/>
          <w:iCs/>
        </w:rPr>
        <w:t>Lord</w:t>
      </w:r>
      <w:r w:rsidR="00BA73A7">
        <w:t xml:space="preserve"> c. </w:t>
      </w:r>
      <w:r w:rsidR="00BA73A7" w:rsidRPr="00ED72AB">
        <w:rPr>
          <w:i/>
          <w:iCs/>
        </w:rPr>
        <w:t>Ville de Montréal</w:t>
      </w:r>
      <w:r w:rsidR="00BA73A7">
        <w:t xml:space="preserve">), C.S.M. : </w:t>
      </w:r>
      <w:r>
        <w:t>500-006-000617-122</w:t>
      </w:r>
      <w:r w:rsidR="00BA73A7">
        <w:t xml:space="preserve"> (le « </w:t>
      </w:r>
      <w:r w:rsidR="00BA73A7" w:rsidRPr="00BA73A7">
        <w:rPr>
          <w:b/>
          <w:bCs/>
        </w:rPr>
        <w:t>Dossier Lord</w:t>
      </w:r>
      <w:r w:rsidR="00BA73A7">
        <w:t> »);</w:t>
      </w:r>
    </w:p>
    <w:p w14:paraId="4FCBA52F" w14:textId="77777777" w:rsidR="00BA73A7" w:rsidRDefault="00047667" w:rsidP="00842C21">
      <w:pPr>
        <w:pStyle w:val="Sous-paragraphe"/>
      </w:pPr>
      <w:r>
        <w:t xml:space="preserve">le 28 février 2014 dans les dossiers </w:t>
      </w:r>
      <w:r w:rsidRPr="00ED72AB">
        <w:rPr>
          <w:i/>
          <w:iCs/>
        </w:rPr>
        <w:t>Matton</w:t>
      </w:r>
      <w:r>
        <w:t xml:space="preserve"> c. </w:t>
      </w:r>
      <w:r w:rsidRPr="00ED72AB">
        <w:rPr>
          <w:i/>
          <w:iCs/>
        </w:rPr>
        <w:t>Ville de Montréal</w:t>
      </w:r>
      <w:r>
        <w:t xml:space="preserve">, C.S.M. : 500-06-000682-142 et </w:t>
      </w:r>
      <w:r w:rsidRPr="00ED72AB">
        <w:rPr>
          <w:i/>
          <w:iCs/>
        </w:rPr>
        <w:t>Dépelteau</w:t>
      </w:r>
      <w:r>
        <w:t xml:space="preserve"> c. </w:t>
      </w:r>
      <w:r w:rsidRPr="00ED72AB">
        <w:rPr>
          <w:i/>
          <w:iCs/>
        </w:rPr>
        <w:t>Ville de Montréal</w:t>
      </w:r>
      <w:r>
        <w:t>, C.S.M. : 500-06-000683-140;</w:t>
      </w:r>
    </w:p>
    <w:p w14:paraId="528CE31A" w14:textId="77777777" w:rsidR="00BA73A7" w:rsidRDefault="00047667" w:rsidP="00842C21">
      <w:pPr>
        <w:pStyle w:val="Sous-paragraphe"/>
      </w:pPr>
      <w:r>
        <w:t xml:space="preserve">le 21 mars 2014 dans le dossier </w:t>
      </w:r>
      <w:r w:rsidRPr="00ED72AB">
        <w:rPr>
          <w:i/>
          <w:iCs/>
        </w:rPr>
        <w:t>Charest-</w:t>
      </w:r>
      <w:r w:rsidR="00E13D82" w:rsidRPr="00ED72AB">
        <w:rPr>
          <w:i/>
          <w:iCs/>
        </w:rPr>
        <w:t>Bourd</w:t>
      </w:r>
      <w:r w:rsidR="00E13D82">
        <w:rPr>
          <w:i/>
          <w:iCs/>
        </w:rPr>
        <w:t>on</w:t>
      </w:r>
      <w:r w:rsidR="00E13D82">
        <w:t xml:space="preserve"> </w:t>
      </w:r>
      <w:r>
        <w:t xml:space="preserve">c. </w:t>
      </w:r>
      <w:r w:rsidRPr="00ED72AB">
        <w:rPr>
          <w:i/>
          <w:iCs/>
        </w:rPr>
        <w:t>Ville de Montréal</w:t>
      </w:r>
      <w:r>
        <w:t>, C.S.M. : 500-06-000684-148;</w:t>
      </w:r>
    </w:p>
    <w:p w14:paraId="01F12CEC" w14:textId="77777777" w:rsidR="00BA73A7" w:rsidRDefault="00047667" w:rsidP="00842C21">
      <w:pPr>
        <w:pStyle w:val="Sous-paragraphe"/>
      </w:pPr>
      <w:r>
        <w:t xml:space="preserve">le 13 mars 2014 dans le dossier </w:t>
      </w:r>
      <w:r w:rsidRPr="00ED72AB">
        <w:rPr>
          <w:i/>
          <w:iCs/>
        </w:rPr>
        <w:t>Valade</w:t>
      </w:r>
      <w:r>
        <w:t xml:space="preserve"> c. </w:t>
      </w:r>
      <w:r w:rsidRPr="00ED72AB">
        <w:rPr>
          <w:i/>
          <w:iCs/>
        </w:rPr>
        <w:t>Ville de Montréal</w:t>
      </w:r>
      <w:r>
        <w:t>, C.S.M. : 500-06-000735-155; et</w:t>
      </w:r>
    </w:p>
    <w:p w14:paraId="1C55105C" w14:textId="77777777" w:rsidR="00C04629" w:rsidRDefault="00047667" w:rsidP="00842C21">
      <w:pPr>
        <w:pStyle w:val="Sous-paragraphe"/>
      </w:pPr>
      <w:r>
        <w:t xml:space="preserve">le 2 octobre 2015 dans le dossier </w:t>
      </w:r>
      <w:r w:rsidR="00BA73A7" w:rsidRPr="00ED72AB">
        <w:rPr>
          <w:i/>
          <w:iCs/>
        </w:rPr>
        <w:t>Beauchemin-Laporte</w:t>
      </w:r>
      <w:r w:rsidR="00BA73A7">
        <w:t xml:space="preserve"> c. </w:t>
      </w:r>
      <w:r w:rsidR="00BA73A7" w:rsidRPr="00ED72AB">
        <w:rPr>
          <w:i/>
          <w:iCs/>
        </w:rPr>
        <w:t>Ville de Montréal</w:t>
      </w:r>
      <w:r w:rsidR="00BA73A7">
        <w:t xml:space="preserve">, C.S.M. : </w:t>
      </w:r>
      <w:r>
        <w:t>500-06-000767-158;</w:t>
      </w:r>
    </w:p>
    <w:p w14:paraId="06615CDD" w14:textId="77777777" w:rsidR="00BA73A7" w:rsidRDefault="00047667" w:rsidP="00842C21">
      <w:pPr>
        <w:pStyle w:val="Sous-paragraphe"/>
        <w:numPr>
          <w:ilvl w:val="0"/>
          <w:numId w:val="0"/>
        </w:numPr>
        <w:ind w:left="1462"/>
      </w:pPr>
      <w:r>
        <w:t>(collectivement les « </w:t>
      </w:r>
      <w:r w:rsidRPr="00BA73A7">
        <w:rPr>
          <w:b/>
          <w:bCs/>
        </w:rPr>
        <w:t>Demandes d’autorisation</w:t>
      </w:r>
      <w:r>
        <w:t> »)</w:t>
      </w:r>
    </w:p>
    <w:p w14:paraId="603440AE" w14:textId="77777777" w:rsidR="00C04629" w:rsidRDefault="00047667" w:rsidP="00C04629">
      <w:pPr>
        <w:pStyle w:val="Paragrsimple"/>
      </w:pPr>
      <w:r>
        <w:t>Le 17 septembre 2013, l</w:t>
      </w:r>
      <w:r w:rsidR="00BA73A7">
        <w:t xml:space="preserve">e juge </w:t>
      </w:r>
      <w:r>
        <w:t>Marc-André Blanchard autorise</w:t>
      </w:r>
      <w:r w:rsidR="00BA73A7">
        <w:t xml:space="preserve"> </w:t>
      </w:r>
      <w:r>
        <w:t>l’exercice d</w:t>
      </w:r>
      <w:r w:rsidR="00BA73A7">
        <w:t xml:space="preserve">’une action </w:t>
      </w:r>
      <w:r>
        <w:t>collecti</w:t>
      </w:r>
      <w:r w:rsidR="00BA73A7">
        <w:t>ve</w:t>
      </w:r>
      <w:r>
        <w:t xml:space="preserve"> dans le </w:t>
      </w:r>
      <w:r w:rsidR="00BA73A7">
        <w:t>D</w:t>
      </w:r>
      <w:r>
        <w:t>ossier Lord</w:t>
      </w:r>
      <w:r>
        <w:rPr>
          <w:rStyle w:val="Appelnotedebasdep"/>
        </w:rPr>
        <w:footnoteReference w:id="2"/>
      </w:r>
      <w:r w:rsidR="00BA73A7">
        <w:t xml:space="preserve">. </w:t>
      </w:r>
      <w:r>
        <w:t>Les cinq autres dossiers sont autorisés le 22 septembre</w:t>
      </w:r>
      <w:r w:rsidR="00BA73A7">
        <w:t xml:space="preserve"> </w:t>
      </w:r>
      <w:r>
        <w:t>2017</w:t>
      </w:r>
      <w:r>
        <w:rPr>
          <w:rStyle w:val="Appelnotedebasdep"/>
        </w:rPr>
        <w:footnoteReference w:id="3"/>
      </w:r>
      <w:r w:rsidR="00BA73A7">
        <w:t>.</w:t>
      </w:r>
    </w:p>
    <w:p w14:paraId="4FA24E78" w14:textId="77777777" w:rsidR="005D0FDF" w:rsidRDefault="00047667" w:rsidP="00C04629">
      <w:pPr>
        <w:pStyle w:val="Paragrsimple"/>
      </w:pPr>
      <w:r>
        <w:t>En octobre 2019, une conférence de règlement à l’amiable (« </w:t>
      </w:r>
      <w:r w:rsidRPr="005D0FDF">
        <w:rPr>
          <w:b/>
          <w:bCs/>
        </w:rPr>
        <w:t>CRA</w:t>
      </w:r>
      <w:r>
        <w:t xml:space="preserve"> ») </w:t>
      </w:r>
      <w:r w:rsidRPr="005D0FDF">
        <w:t xml:space="preserve">a lieu </w:t>
      </w:r>
      <w:r>
        <w:t xml:space="preserve">en </w:t>
      </w:r>
      <w:r w:rsidRPr="005D0FDF">
        <w:t>présence d</w:t>
      </w:r>
      <w:r>
        <w:t xml:space="preserve">’un </w:t>
      </w:r>
      <w:r w:rsidRPr="005D0FDF">
        <w:t xml:space="preserve">juge retraité de la Cour supérieure. </w:t>
      </w:r>
      <w:r>
        <w:t xml:space="preserve">Même si les parties ne s’entendent pas immédiatement, elles </w:t>
      </w:r>
      <w:r w:rsidRPr="005D0FDF">
        <w:t>poursuiv</w:t>
      </w:r>
      <w:r>
        <w:t>ent</w:t>
      </w:r>
      <w:r w:rsidRPr="005D0FDF">
        <w:t xml:space="preserve"> leurs </w:t>
      </w:r>
      <w:r>
        <w:t>discussions. U</w:t>
      </w:r>
      <w:r w:rsidRPr="005D0FDF">
        <w:t xml:space="preserve">ne entente de principe </w:t>
      </w:r>
      <w:r>
        <w:t>intervient</w:t>
      </w:r>
      <w:r w:rsidR="006861AD">
        <w:t xml:space="preserve"> en janvier 2021</w:t>
      </w:r>
      <w:r>
        <w:t xml:space="preserve"> et doit être confirmée par écrit. Le </w:t>
      </w:r>
      <w:r w:rsidRPr="005D0FDF">
        <w:t>15 septembre 2022</w:t>
      </w:r>
      <w:r>
        <w:t>, la Transaction avait été signée par l’ensemble des parties.</w:t>
      </w:r>
    </w:p>
    <w:p w14:paraId="20A923B8" w14:textId="77777777" w:rsidR="00C04629" w:rsidRDefault="00047667" w:rsidP="00C04629">
      <w:pPr>
        <w:pStyle w:val="Paragrsimple"/>
      </w:pPr>
      <w:r>
        <w:t>Entre l</w:t>
      </w:r>
      <w:r w:rsidR="005D0FDF">
        <w:t xml:space="preserve">a CRA et la signature </w:t>
      </w:r>
      <w:r w:rsidR="00E71945">
        <w:t xml:space="preserve">finale </w:t>
      </w:r>
      <w:r w:rsidR="005D0FDF">
        <w:t xml:space="preserve">de la Transaction, </w:t>
      </w:r>
      <w:r>
        <w:t xml:space="preserve">les </w:t>
      </w:r>
      <w:r w:rsidR="007F6440">
        <w:t xml:space="preserve">Demandeurs </w:t>
      </w:r>
      <w:r>
        <w:t>dépos</w:t>
      </w:r>
      <w:r w:rsidR="007F6440">
        <w:t xml:space="preserve">ent tour à tour des </w:t>
      </w:r>
      <w:r>
        <w:t xml:space="preserve">Avis de substitution d’avocats </w:t>
      </w:r>
      <w:r w:rsidR="007F6440">
        <w:t>dans chacun des D</w:t>
      </w:r>
      <w:r>
        <w:t>ossier</w:t>
      </w:r>
      <w:r w:rsidR="007F6440">
        <w:t>s.</w:t>
      </w:r>
      <w:r w:rsidR="00A36D47">
        <w:t xml:space="preserve"> Deux autres dossiers (qui ne font pas l’objet du présent jugement) demeurent cependant avec le Cabinet Chétrit.</w:t>
      </w:r>
    </w:p>
    <w:p w14:paraId="13CC0052" w14:textId="77777777" w:rsidR="008C03BD" w:rsidRDefault="00047667" w:rsidP="00954668">
      <w:pPr>
        <w:pStyle w:val="Paragrsimple"/>
      </w:pPr>
      <w:r>
        <w:t xml:space="preserve">Le 22 février 2023, le Tribunal </w:t>
      </w:r>
      <w:r w:rsidR="00E71945">
        <w:t xml:space="preserve">rend le Jugement d’approbation qui </w:t>
      </w:r>
      <w:r>
        <w:t>approuv</w:t>
      </w:r>
      <w:r w:rsidR="00592CF6">
        <w:t>e</w:t>
      </w:r>
      <w:r>
        <w:t xml:space="preserve"> </w:t>
      </w:r>
      <w:r w:rsidR="00E71945">
        <w:t>la T</w:t>
      </w:r>
      <w:r>
        <w:t>ransaction</w:t>
      </w:r>
      <w:r w:rsidR="00E71945">
        <w:t>.</w:t>
      </w:r>
    </w:p>
    <w:p w14:paraId="1434FF4A" w14:textId="77777777" w:rsidR="00C04629" w:rsidRDefault="00047667" w:rsidP="00ED72AB">
      <w:pPr>
        <w:pStyle w:val="Paragrsimple"/>
        <w:keepLines/>
      </w:pPr>
      <w:r>
        <w:t xml:space="preserve">Le Jugement d’approbation ordonne </w:t>
      </w:r>
      <w:r w:rsidR="00E71945">
        <w:t xml:space="preserve">un </w:t>
      </w:r>
      <w:r>
        <w:t xml:space="preserve">recouvrement collectif avec une liquidation individuelle. Il nomme le </w:t>
      </w:r>
      <w:r w:rsidR="00592CF6">
        <w:t>C</w:t>
      </w:r>
      <w:r>
        <w:t>abinet A</w:t>
      </w:r>
      <w:r w:rsidR="006861AD">
        <w:t>DW</w:t>
      </w:r>
      <w:r>
        <w:t xml:space="preserve"> à titre d’administrateur des réclamations</w:t>
      </w:r>
      <w:r w:rsidR="00592CF6">
        <w:t xml:space="preserve">. Le Jugement d’approbation fixe les </w:t>
      </w:r>
      <w:r w:rsidR="00E71945">
        <w:t>H</w:t>
      </w:r>
      <w:r w:rsidR="00592CF6">
        <w:t xml:space="preserve">onoraires des avocats </w:t>
      </w:r>
      <w:r w:rsidR="00E71945">
        <w:t xml:space="preserve">en demande </w:t>
      </w:r>
      <w:r w:rsidR="00592CF6">
        <w:t>à 25</w:t>
      </w:r>
      <w:r w:rsidR="00754037">
        <w:t> </w:t>
      </w:r>
      <w:r w:rsidR="00592CF6">
        <w:t>% du montant des règlements</w:t>
      </w:r>
      <w:r w:rsidR="00754037">
        <w:t>,</w:t>
      </w:r>
      <w:r w:rsidR="00592CF6">
        <w:t xml:space="preserve"> ce qui représente une somme totale de</w:t>
      </w:r>
      <w:r>
        <w:t xml:space="preserve"> </w:t>
      </w:r>
      <w:r w:rsidRPr="00C04629">
        <w:t>711</w:t>
      </w:r>
      <w:r>
        <w:t> </w:t>
      </w:r>
      <w:r w:rsidRPr="00C04629">
        <w:t>082,96</w:t>
      </w:r>
      <w:r>
        <w:t> </w:t>
      </w:r>
      <w:r w:rsidRPr="00C04629">
        <w:t>$</w:t>
      </w:r>
      <w:r>
        <w:t xml:space="preserve"> pour l’ensemble des </w:t>
      </w:r>
      <w:r w:rsidR="00E71945">
        <w:t>D</w:t>
      </w:r>
      <w:r>
        <w:t>ossiers pertinents.</w:t>
      </w:r>
    </w:p>
    <w:p w14:paraId="503287E2" w14:textId="77777777" w:rsidR="00592CF6" w:rsidRDefault="00047667" w:rsidP="00C04629">
      <w:pPr>
        <w:pStyle w:val="Paragrsimple"/>
      </w:pPr>
      <w:r>
        <w:t>De cette somme, un montant de</w:t>
      </w:r>
      <w:r w:rsidRPr="00C04629">
        <w:t xml:space="preserve"> 86 589,50</w:t>
      </w:r>
      <w:r>
        <w:t> </w:t>
      </w:r>
      <w:r w:rsidRPr="00C04629">
        <w:t>$</w:t>
      </w:r>
      <w:r>
        <w:t xml:space="preserve"> (le « </w:t>
      </w:r>
      <w:r w:rsidRPr="00C04629">
        <w:rPr>
          <w:b/>
          <w:bCs/>
        </w:rPr>
        <w:t>Remboursement FAAC</w:t>
      </w:r>
      <w:r>
        <w:t xml:space="preserve"> ») a </w:t>
      </w:r>
      <w:r w:rsidRPr="00C04629">
        <w:t xml:space="preserve">déjà </w:t>
      </w:r>
      <w:r>
        <w:t xml:space="preserve">été </w:t>
      </w:r>
      <w:r w:rsidRPr="00C04629">
        <w:t xml:space="preserve">remboursé au Fonds d’aide aux actions collectives (« </w:t>
      </w:r>
      <w:r w:rsidRPr="00C04629">
        <w:rPr>
          <w:b/>
          <w:bCs/>
        </w:rPr>
        <w:t>FAAC</w:t>
      </w:r>
      <w:r w:rsidRPr="00C04629">
        <w:t xml:space="preserve"> »)</w:t>
      </w:r>
      <w:r w:rsidR="00754037">
        <w:t>,</w:t>
      </w:r>
      <w:r w:rsidRPr="00C04629">
        <w:t xml:space="preserve"> </w:t>
      </w:r>
      <w:r>
        <w:t xml:space="preserve">laissant un solde de </w:t>
      </w:r>
      <w:r w:rsidRPr="00C04629">
        <w:t>624 493,45 $</w:t>
      </w:r>
      <w:r>
        <w:t xml:space="preserve"> (le « </w:t>
      </w:r>
      <w:r w:rsidRPr="00C04629">
        <w:rPr>
          <w:b/>
          <w:bCs/>
        </w:rPr>
        <w:t>Solde des Honoraires</w:t>
      </w:r>
      <w:r>
        <w:t> »).</w:t>
      </w:r>
    </w:p>
    <w:p w14:paraId="3D93C650" w14:textId="77777777" w:rsidR="006861AD" w:rsidRDefault="00047667" w:rsidP="00C04629">
      <w:pPr>
        <w:pStyle w:val="Paragrsimple"/>
      </w:pPr>
      <w:r>
        <w:t>Le Cabinet ADW assure la distribution des sommes dues aux membres des groupes. Près de 95</w:t>
      </w:r>
      <w:r w:rsidR="00754037">
        <w:t> </w:t>
      </w:r>
      <w:r>
        <w:t>% des membres ont reçu leur argent.</w:t>
      </w:r>
    </w:p>
    <w:p w14:paraId="692BC367" w14:textId="77777777" w:rsidR="00592CF6" w:rsidRDefault="00047667" w:rsidP="00954668">
      <w:pPr>
        <w:pStyle w:val="Paragrsimple"/>
      </w:pPr>
      <w:r>
        <w:t>Le 14 février 2024, le Tribunal approuve une reddition de compte p</w:t>
      </w:r>
      <w:r w:rsidR="00F03EBA">
        <w:t xml:space="preserve">rovisoire </w:t>
      </w:r>
      <w:r>
        <w:t>et ordonne que le</w:t>
      </w:r>
      <w:r w:rsidR="00C04629">
        <w:t xml:space="preserve"> Solde de</w:t>
      </w:r>
      <w:r>
        <w:t xml:space="preserve">s Honoraires soit conservé en fidéicommis par le Cabinet </w:t>
      </w:r>
      <w:r w:rsidR="00754037">
        <w:t>ADW</w:t>
      </w:r>
      <w:r w:rsidR="00F87171">
        <w:t xml:space="preserve"> </w:t>
      </w:r>
      <w:r>
        <w:t>à titre d’administrateur</w:t>
      </w:r>
      <w:r w:rsidR="006E0940">
        <w:t xml:space="preserve"> (le « </w:t>
      </w:r>
      <w:r w:rsidR="006E0940" w:rsidRPr="006E0940">
        <w:rPr>
          <w:b/>
          <w:bCs/>
        </w:rPr>
        <w:t>Jugement de Reddition</w:t>
      </w:r>
      <w:r w:rsidR="006E0940">
        <w:t> »)</w:t>
      </w:r>
      <w:r>
        <w:rPr>
          <w:rStyle w:val="Appelnotedebasdep"/>
        </w:rPr>
        <w:footnoteReference w:id="4"/>
      </w:r>
      <w:r>
        <w:t xml:space="preserve">. </w:t>
      </w:r>
    </w:p>
    <w:p w14:paraId="4EF4262D" w14:textId="77777777" w:rsidR="00954668" w:rsidRDefault="00047667" w:rsidP="00954668">
      <w:pPr>
        <w:pStyle w:val="Paragrsimple"/>
      </w:pPr>
      <w:r w:rsidRPr="00592CF6">
        <w:t>L</w:t>
      </w:r>
      <w:r>
        <w:t xml:space="preserve">e Cabinet Chétrit </w:t>
      </w:r>
      <w:r w:rsidRPr="00592CF6">
        <w:t>estime que 20</w:t>
      </w:r>
      <w:r w:rsidR="00754037">
        <w:t> </w:t>
      </w:r>
      <w:r w:rsidRPr="00592CF6">
        <w:t>% des</w:t>
      </w:r>
      <w:r>
        <w:t xml:space="preserve"> H</w:t>
      </w:r>
      <w:r w:rsidRPr="00592CF6">
        <w:t>onoraires devraient être versé</w:t>
      </w:r>
      <w:r w:rsidR="00F87171">
        <w:t>s</w:t>
      </w:r>
      <w:r w:rsidRPr="00592CF6">
        <w:t xml:space="preserve"> au</w:t>
      </w:r>
      <w:r>
        <w:t xml:space="preserve"> Cabinet A</w:t>
      </w:r>
      <w:r w:rsidR="006861AD">
        <w:t>DW</w:t>
      </w:r>
      <w:r>
        <w:t xml:space="preserve"> </w:t>
      </w:r>
      <w:r w:rsidRPr="00592CF6">
        <w:t xml:space="preserve">et </w:t>
      </w:r>
      <w:r w:rsidR="00473E33">
        <w:t xml:space="preserve">que </w:t>
      </w:r>
      <w:r w:rsidRPr="00592CF6">
        <w:t>80</w:t>
      </w:r>
      <w:r w:rsidR="00754037">
        <w:t> </w:t>
      </w:r>
      <w:r w:rsidRPr="00592CF6">
        <w:t>% des honoraires approuvés devraient lui être attribués</w:t>
      </w:r>
      <w:r>
        <w:t xml:space="preserve">. Il demande aussi que les sommes déjà remboursées au </w:t>
      </w:r>
      <w:r w:rsidRPr="00592CF6">
        <w:t>F</w:t>
      </w:r>
      <w:r w:rsidR="00E71945">
        <w:t xml:space="preserve">AAC </w:t>
      </w:r>
      <w:r>
        <w:t>soient assumées par les deux cabinets</w:t>
      </w:r>
      <w:r w:rsidRPr="00954668">
        <w:t xml:space="preserve"> </w:t>
      </w:r>
      <w:r w:rsidRPr="00592CF6">
        <w:t>au prorata de la répartition des honoraires dans le jugement à intervenir</w:t>
      </w:r>
      <w:r>
        <w:t>.</w:t>
      </w:r>
    </w:p>
    <w:p w14:paraId="07696B6F" w14:textId="77777777" w:rsidR="00C04629" w:rsidRDefault="00047667" w:rsidP="00954668">
      <w:pPr>
        <w:pStyle w:val="Paragrsimple"/>
      </w:pPr>
      <w:r>
        <w:t>Le Cabinet A</w:t>
      </w:r>
      <w:r w:rsidR="006861AD">
        <w:t>DW</w:t>
      </w:r>
      <w:r>
        <w:t xml:space="preserve"> </w:t>
      </w:r>
      <w:r w:rsidR="000F6E45">
        <w:t>affirme</w:t>
      </w:r>
      <w:r>
        <w:t xml:space="preserve"> plutôt </w:t>
      </w:r>
      <w:r w:rsidR="00592CF6" w:rsidRPr="00592CF6">
        <w:t>qu</w:t>
      </w:r>
      <w:r>
        <w:t>’il devrait recevoir 80</w:t>
      </w:r>
      <w:r w:rsidR="00754037">
        <w:t> </w:t>
      </w:r>
      <w:r>
        <w:t xml:space="preserve">% des Honoraires et que le Cabinet Chétrit </w:t>
      </w:r>
      <w:r w:rsidR="00592CF6" w:rsidRPr="00592CF6">
        <w:t>devrait recevoir 20</w:t>
      </w:r>
      <w:r w:rsidR="00754037">
        <w:t> </w:t>
      </w:r>
      <w:r w:rsidR="00592CF6" w:rsidRPr="00592CF6">
        <w:t>%</w:t>
      </w:r>
      <w:r>
        <w:t>. Selon lui, les montants remboursés au FAAC devraient être déduits entièrement d</w:t>
      </w:r>
      <w:r w:rsidR="00592CF6" w:rsidRPr="00592CF6">
        <w:t xml:space="preserve">es honoraires accordés </w:t>
      </w:r>
      <w:r>
        <w:t xml:space="preserve">au Cabinet </w:t>
      </w:r>
      <w:r w:rsidR="00592CF6" w:rsidRPr="00592CF6">
        <w:t>Chétrit</w:t>
      </w:r>
      <w:r>
        <w:t>, ce dernier étant le seul à en avoir bénéficié.</w:t>
      </w:r>
    </w:p>
    <w:p w14:paraId="724B480E" w14:textId="77777777" w:rsidR="00592CF6" w:rsidRPr="00592CF6" w:rsidRDefault="00047667" w:rsidP="00C04629">
      <w:pPr>
        <w:pStyle w:val="Titre1"/>
      </w:pPr>
      <w:r>
        <w:t>ANALYSE</w:t>
      </w:r>
    </w:p>
    <w:p w14:paraId="4D182CE8" w14:textId="77777777" w:rsidR="00F05159" w:rsidRDefault="00047667" w:rsidP="00F05159">
      <w:pPr>
        <w:pStyle w:val="Titre2"/>
      </w:pPr>
      <w:r>
        <w:t>Préambule</w:t>
      </w:r>
    </w:p>
    <w:p w14:paraId="337FA8CF" w14:textId="77777777" w:rsidR="00F05159" w:rsidRDefault="00047667" w:rsidP="00F05159">
      <w:pPr>
        <w:pStyle w:val="Paragrsimple"/>
      </w:pPr>
      <w:r>
        <w:t>Les conventions d’honoraires conclues entre le Cabinet Chétrit et les Demandeurs</w:t>
      </w:r>
      <w:r>
        <w:rPr>
          <w:rStyle w:val="Appelnotedebasdep"/>
        </w:rPr>
        <w:footnoteReference w:id="5"/>
      </w:r>
      <w:r>
        <w:t xml:space="preserve"> prévoient le paiement d’« honoraires extrajudiciaires d’un montant égal à vingt-cinq pour cent (25</w:t>
      </w:r>
      <w:r w:rsidR="00754037">
        <w:t> </w:t>
      </w:r>
      <w:r>
        <w:t>%) de la somme perçue ». Elles ajoutent que « ni le représentant ni les membres du groupe ne seront tenus d’acquitter ou de payer quelque</w:t>
      </w:r>
      <w:r w:rsidR="00295185">
        <w:t>s</w:t>
      </w:r>
      <w:r>
        <w:t xml:space="preserve"> autres honoraires, frais ou déboursées ».</w:t>
      </w:r>
    </w:p>
    <w:p w14:paraId="437BCF96" w14:textId="77777777" w:rsidR="00F05159" w:rsidRDefault="00047667" w:rsidP="00F05159">
      <w:pPr>
        <w:pStyle w:val="Paragrsimple"/>
      </w:pPr>
      <w:r>
        <w:t xml:space="preserve">Le Cabinet </w:t>
      </w:r>
      <w:r w:rsidR="00754037">
        <w:t xml:space="preserve">ADW </w:t>
      </w:r>
      <w:r>
        <w:t>a signé des conventions d’honoraires qui prévoient un pourcentage identique</w:t>
      </w:r>
      <w:r>
        <w:rPr>
          <w:rStyle w:val="Appelnotedebasdep"/>
        </w:rPr>
        <w:footnoteReference w:id="6"/>
      </w:r>
      <w:r>
        <w:t>.</w:t>
      </w:r>
    </w:p>
    <w:p w14:paraId="7FD784C8" w14:textId="77777777" w:rsidR="00F05159" w:rsidRDefault="00047667" w:rsidP="00ED72AB">
      <w:pPr>
        <w:pStyle w:val="Paragrsimple"/>
        <w:keepLines/>
      </w:pPr>
      <w:r>
        <w:t>Comme mentionné</w:t>
      </w:r>
      <w:r w:rsidR="001B1009">
        <w:t xml:space="preserve"> précédemment</w:t>
      </w:r>
      <w:r>
        <w:t>, ces conventions sont valides. Par ailleurs, elles ne libèrent pas le Tribunal de son obligation de s’assurer que les honoraires des avocats du groupe sont dans l’intérêt des membres, justes et raisonnables, justifiés par les circonstances et proportionnels aux services rendus (article 593 C.p.c.).</w:t>
      </w:r>
    </w:p>
    <w:p w14:paraId="0A0DDDF4" w14:textId="77777777" w:rsidR="00F05159" w:rsidRDefault="00047667" w:rsidP="00F05159">
      <w:pPr>
        <w:pStyle w:val="Paragrsimple"/>
      </w:pPr>
      <w:r>
        <w:t>Dans son Jugement d’approbation, le Tribunal a déjà approuvé les Honoraires de 25</w:t>
      </w:r>
      <w:r w:rsidR="00754037">
        <w:t> </w:t>
      </w:r>
      <w:r>
        <w:t>% du montant des règlements</w:t>
      </w:r>
      <w:r w:rsidR="00754037">
        <w:t>,</w:t>
      </w:r>
      <w:r>
        <w:t xml:space="preserve"> ce qui représente une somme totale de 711 082,96 $.</w:t>
      </w:r>
    </w:p>
    <w:p w14:paraId="51087F54" w14:textId="77777777" w:rsidR="00F05159" w:rsidRDefault="00047667" w:rsidP="00F05159">
      <w:pPr>
        <w:pStyle w:val="Paragrsimple"/>
      </w:pPr>
      <w:r>
        <w:t xml:space="preserve">Les parties s’entendent </w:t>
      </w:r>
      <w:r w:rsidR="00F87171">
        <w:t>sur le fait</w:t>
      </w:r>
      <w:r>
        <w:t xml:space="preserve"> que ce montant doit être partagé entre eux. </w:t>
      </w:r>
    </w:p>
    <w:p w14:paraId="4E09A15E" w14:textId="77777777" w:rsidR="00E71945" w:rsidRDefault="00047667" w:rsidP="00E71945">
      <w:pPr>
        <w:pStyle w:val="Paragrsimple"/>
      </w:pPr>
      <w:r>
        <w:t xml:space="preserve">Le présent dossier soulève </w:t>
      </w:r>
      <w:r w:rsidR="00F05159">
        <w:t xml:space="preserve">donc </w:t>
      </w:r>
      <w:r>
        <w:t>une question très pointue</w:t>
      </w:r>
      <w:r w:rsidR="00754037">
        <w:t>,</w:t>
      </w:r>
      <w:r>
        <w:t xml:space="preserve"> voire exceptionnelle, soit le partage d’honoraires déjà </w:t>
      </w:r>
      <w:r w:rsidR="00DD25CE">
        <w:t xml:space="preserve">approuvés par </w:t>
      </w:r>
      <w:r w:rsidR="00754037">
        <w:t>le Tribunal</w:t>
      </w:r>
      <w:r w:rsidR="00DD25CE">
        <w:t xml:space="preserve"> </w:t>
      </w:r>
      <w:r>
        <w:t>entre deux cabinets qui ont contribué au règlement d’une action collective.</w:t>
      </w:r>
    </w:p>
    <w:p w14:paraId="6280638B" w14:textId="77777777" w:rsidR="00DD25CE" w:rsidRDefault="00047667" w:rsidP="00E71945">
      <w:pPr>
        <w:pStyle w:val="Paragrsimple"/>
      </w:pPr>
      <w:r>
        <w:t>Ainsi, bien que le Tribunal commente des autorités portant sur les ententes à pourcentage et la fixation d’honoraires en matière d’action collective en général, le présent dossier diffère des cas étudiés par les auteurs et la jurisprudence.</w:t>
      </w:r>
    </w:p>
    <w:p w14:paraId="7277C7E0" w14:textId="77777777" w:rsidR="00DD25CE" w:rsidRDefault="00047667" w:rsidP="00E71945">
      <w:pPr>
        <w:pStyle w:val="Paragrsimple"/>
      </w:pPr>
      <w:r>
        <w:t xml:space="preserve">En clair, il ne s’agit pas ici d’évaluer si le montant des honoraires des avocats des Demandeurs est raisonnable puisque cette question a déjà été décidée. Le présent dossier ne soulève pas non plus de débat entre qui </w:t>
      </w:r>
      <w:r w:rsidR="003064AF">
        <w:t xml:space="preserve">- </w:t>
      </w:r>
      <w:r>
        <w:t xml:space="preserve">du client ou de l’avocat </w:t>
      </w:r>
      <w:r w:rsidR="003064AF">
        <w:t xml:space="preserve">- </w:t>
      </w:r>
      <w:r>
        <w:t>devrait assumer les honoraires (et à quel montant) lorsque le client met fin (</w:t>
      </w:r>
      <w:r w:rsidR="003064AF">
        <w:t xml:space="preserve">soit </w:t>
      </w:r>
      <w:r>
        <w:t xml:space="preserve">pour cause ou sans motifs) au mandat de l’avocat avec qui il avait conclu une entente à pourcentage. En effet, il est acquis que les membres du groupe </w:t>
      </w:r>
      <w:r w:rsidR="00B32995">
        <w:t>doivent assumer 25</w:t>
      </w:r>
      <w:r w:rsidR="004C00CC">
        <w:t> </w:t>
      </w:r>
      <w:r w:rsidR="00B32995">
        <w:t>% des honoraires et que cette somme sera partagée uniquement entre les</w:t>
      </w:r>
      <w:r w:rsidR="00A439D6">
        <w:t xml:space="preserve"> deux </w:t>
      </w:r>
      <w:r w:rsidR="00B32995">
        <w:t>cabinets qui les ont représentés.</w:t>
      </w:r>
    </w:p>
    <w:p w14:paraId="783BCA4B" w14:textId="77777777" w:rsidR="00B32995" w:rsidRDefault="00047667" w:rsidP="00ED72AB">
      <w:pPr>
        <w:pStyle w:val="Titre2"/>
        <w:jc w:val="both"/>
      </w:pPr>
      <w:r>
        <w:t>Question préliminaire soulevée à l’égard de</w:t>
      </w:r>
      <w:r w:rsidR="003064AF">
        <w:t xml:space="preserve"> la confidentialité de</w:t>
      </w:r>
      <w:r>
        <w:t>s discussions de règlement</w:t>
      </w:r>
    </w:p>
    <w:p w14:paraId="28CC8B12" w14:textId="77777777" w:rsidR="00B32995" w:rsidRDefault="00047667" w:rsidP="00B32995">
      <w:pPr>
        <w:pStyle w:val="Paragrsimple"/>
      </w:pPr>
      <w:r>
        <w:t>L’une des questions soulevées par la présente demande est l’apport respectif des avocats au dossier et la contribution de cet apport au règlement intervenu.</w:t>
      </w:r>
    </w:p>
    <w:p w14:paraId="49FFF3B3" w14:textId="77777777" w:rsidR="00B32995" w:rsidRPr="003A619B" w:rsidRDefault="00047667" w:rsidP="00B32995">
      <w:pPr>
        <w:pStyle w:val="Paragrsimple"/>
      </w:pPr>
      <w:r w:rsidRPr="003A619B">
        <w:t xml:space="preserve">À ce titre, le </w:t>
      </w:r>
      <w:r w:rsidR="004C00CC">
        <w:t>T</w:t>
      </w:r>
      <w:r w:rsidR="004C00CC" w:rsidRPr="003A619B">
        <w:t xml:space="preserve">ribunal </w:t>
      </w:r>
      <w:r w:rsidRPr="003A619B">
        <w:t>a permis aux Demandeurs de produire des déclarations assermentées et a permis des interrogatoires hors cour sur ces dernières.</w:t>
      </w:r>
    </w:p>
    <w:p w14:paraId="7B3502C6" w14:textId="77777777" w:rsidR="003A619B" w:rsidRPr="003A619B" w:rsidRDefault="00047667" w:rsidP="00B32995">
      <w:pPr>
        <w:pStyle w:val="Paragrsimple"/>
      </w:pPr>
      <w:r w:rsidRPr="003A619B">
        <w:t>Certaines de</w:t>
      </w:r>
      <w:r w:rsidR="00775758">
        <w:t xml:space="preserve"> ce</w:t>
      </w:r>
      <w:r w:rsidRPr="003A619B">
        <w:t>s déclarations contiennent des observations sur l</w:t>
      </w:r>
      <w:r>
        <w:t>’importance du</w:t>
      </w:r>
      <w:r w:rsidRPr="003A619B">
        <w:t xml:space="preserve"> rôle assumé par </w:t>
      </w:r>
      <w:r w:rsidR="004C00CC">
        <w:t>le Cabinet</w:t>
      </w:r>
      <w:r w:rsidR="004C00CC" w:rsidRPr="003A619B">
        <w:t xml:space="preserve"> </w:t>
      </w:r>
      <w:r w:rsidRPr="003A619B">
        <w:t>Chétrit lors de la CRA ou lors des discussions de règlement.</w:t>
      </w:r>
    </w:p>
    <w:p w14:paraId="3BB86396" w14:textId="77777777" w:rsidR="00775758" w:rsidRDefault="00047667" w:rsidP="00B32995">
      <w:pPr>
        <w:pStyle w:val="Paragrsimple"/>
      </w:pPr>
      <w:r w:rsidRPr="003A619B">
        <w:t xml:space="preserve">Afin de répliquer à ce reproche, les avocats du Cabinet Chétrit </w:t>
      </w:r>
      <w:r>
        <w:t xml:space="preserve">ont également </w:t>
      </w:r>
      <w:r w:rsidRPr="003A619B">
        <w:t>f</w:t>
      </w:r>
      <w:r>
        <w:t xml:space="preserve">ait </w:t>
      </w:r>
      <w:r w:rsidRPr="003A619B">
        <w:t>état des discussions de règlement</w:t>
      </w:r>
      <w:r>
        <w:t xml:space="preserve"> dans leur plan d’argumentation</w:t>
      </w:r>
      <w:r>
        <w:rPr>
          <w:rStyle w:val="Appelnotedebasdep"/>
        </w:rPr>
        <w:footnoteReference w:id="7"/>
      </w:r>
      <w:r w:rsidRPr="003A619B">
        <w:t xml:space="preserve"> et ont produit des échanges</w:t>
      </w:r>
      <w:r w:rsidR="000F6E45">
        <w:t xml:space="preserve"> de</w:t>
      </w:r>
      <w:r w:rsidRPr="003A619B">
        <w:t xml:space="preserve"> courriels à cet égard</w:t>
      </w:r>
      <w:r>
        <w:rPr>
          <w:rStyle w:val="Appelnotedebasdep"/>
        </w:rPr>
        <w:footnoteReference w:id="8"/>
      </w:r>
      <w:r w:rsidRPr="003A619B">
        <w:t>.</w:t>
      </w:r>
    </w:p>
    <w:p w14:paraId="2BD13C7F" w14:textId="77777777" w:rsidR="008A3869" w:rsidRPr="00775758" w:rsidRDefault="00047667" w:rsidP="00775758">
      <w:pPr>
        <w:pStyle w:val="Paragrsimple"/>
      </w:pPr>
      <w:r>
        <w:t>La Ville s’o</w:t>
      </w:r>
      <w:r w:rsidR="000F6E45">
        <w:t>ppos</w:t>
      </w:r>
      <w:r>
        <w:t>e à cette preuve invoquant le privilège qui s’applique aux discussions de règlement.</w:t>
      </w:r>
    </w:p>
    <w:p w14:paraId="150AA729" w14:textId="77777777" w:rsidR="00B32995" w:rsidRDefault="00047667" w:rsidP="00B32995">
      <w:pPr>
        <w:pStyle w:val="Paragrsimple"/>
      </w:pPr>
      <w:r>
        <w:t xml:space="preserve">Le privilège protégeant la confidentialité des discussions de règlement vise à encourager le règlement des litiges. </w:t>
      </w:r>
      <w:r w:rsidRPr="00743B12">
        <w:t xml:space="preserve">Ce privilège </w:t>
      </w:r>
      <w:r>
        <w:t>« </w:t>
      </w:r>
      <w:r w:rsidRPr="00743B12">
        <w:t>permet aux parties de prendre part à des négociations en vue d’un règlement sans crainte que les renseignements qu’elles divulguent soient utilisés à leur détriment dans un litige ultérieur</w:t>
      </w:r>
      <w:r>
        <w:t xml:space="preserve">. </w:t>
      </w:r>
      <w:r w:rsidRPr="00743B12">
        <w:t>On favorise ainsi les discussions franches et ouvertes entre les parties, ce qui facilite le règlement du différend</w:t>
      </w:r>
      <w:r>
        <w:t> »</w:t>
      </w:r>
      <w:bookmarkStart w:id="4" w:name="_Ref138864674"/>
      <w:r>
        <w:rPr>
          <w:rStyle w:val="Appelnotedebasdep"/>
        </w:rPr>
        <w:footnoteReference w:id="9"/>
      </w:r>
      <w:bookmarkEnd w:id="4"/>
      <w:r>
        <w:t>.</w:t>
      </w:r>
    </w:p>
    <w:p w14:paraId="54BB8D43" w14:textId="77777777" w:rsidR="00B32995" w:rsidRDefault="00047667" w:rsidP="00B32995">
      <w:pPr>
        <w:pStyle w:val="Paragrsimple"/>
      </w:pPr>
      <w:r>
        <w:t>« </w:t>
      </w:r>
      <w:r>
        <w:rPr>
          <w:rFonts w:cs="Arial"/>
        </w:rPr>
        <w:t>[L]</w:t>
      </w:r>
      <w:r w:rsidRPr="00872B2B">
        <w:t>e privilège protège les négociations en vue d’un règlement, qu’un règlement intervienne ou non. Par conséquent, les négociations fructueuses doivent bénéficier d’une protection au moins égale à celle des négociations qui n’aboutissent pas à un règlement</w:t>
      </w:r>
      <w:r w:rsidR="004C00CC">
        <w:t>.</w:t>
      </w:r>
      <w:r>
        <w:t> »</w:t>
      </w:r>
      <w:r>
        <w:rPr>
          <w:rStyle w:val="Appelnotedebasdep"/>
        </w:rPr>
        <w:footnoteReference w:id="10"/>
      </w:r>
    </w:p>
    <w:p w14:paraId="3A27141D" w14:textId="77777777" w:rsidR="00B32995" w:rsidRDefault="00047667" w:rsidP="00B32995">
      <w:pPr>
        <w:pStyle w:val="Paragrsimple"/>
      </w:pPr>
      <w:r>
        <w:t>Le privilège p</w:t>
      </w:r>
      <w:r w:rsidRPr="003C7702">
        <w:t>eut être soulevé tant par celui qui transmet la communication que par celui qui la reçoit.</w:t>
      </w:r>
      <w:r>
        <w:t xml:space="preserve"> Il peut aussi être </w:t>
      </w:r>
      <w:r w:rsidRPr="003C7702">
        <w:t>invoqué dans un autre litige à l</w:t>
      </w:r>
      <w:r w:rsidR="00775758">
        <w:t>’</w:t>
      </w:r>
      <w:r w:rsidRPr="003C7702">
        <w:t>égard d</w:t>
      </w:r>
      <w:r w:rsidR="00775758">
        <w:t>’</w:t>
      </w:r>
      <w:r w:rsidRPr="003C7702">
        <w:t>un tiers</w:t>
      </w:r>
      <w:bookmarkStart w:id="5" w:name="_Ref162520310"/>
      <w:r>
        <w:rPr>
          <w:rStyle w:val="Appelnotedebasdep"/>
        </w:rPr>
        <w:footnoteReference w:id="11"/>
      </w:r>
      <w:bookmarkEnd w:id="5"/>
      <w:r>
        <w:t>.</w:t>
      </w:r>
    </w:p>
    <w:p w14:paraId="083B6F09" w14:textId="77777777" w:rsidR="009F699E" w:rsidRDefault="00047667" w:rsidP="00B32995">
      <w:pPr>
        <w:pStyle w:val="Paragrsimple"/>
      </w:pPr>
      <w:r>
        <w:t>Dans les circonstances, le Tribunal estime que les discussions de règlement qui ont mené à la Transaction sont protégées par le privilège. Le Tribunal ne tiendra donc pas compte des passages des déclarations assermentées ou du plan d’argumentation des avocats du Cabinet Chétrit qui font état de ces discussions ou de ce qui est survenu lors de la CRA. Le Tribunal maintient également l’objection à l’égard d</w:t>
      </w:r>
      <w:r w:rsidR="003064AF">
        <w:t xml:space="preserve">u dépôt de </w:t>
      </w:r>
      <w:r>
        <w:t>la pièce RMC-14.</w:t>
      </w:r>
    </w:p>
    <w:p w14:paraId="6B1F5F38" w14:textId="77777777" w:rsidR="009F699E" w:rsidRDefault="00047667" w:rsidP="00B32995">
      <w:pPr>
        <w:pStyle w:val="Paragrsimple"/>
      </w:pPr>
      <w:r>
        <w:t xml:space="preserve">Par ailleurs, </w:t>
      </w:r>
      <w:r w:rsidR="00395716">
        <w:t xml:space="preserve">lors de l’audience, </w:t>
      </w:r>
      <w:r>
        <w:t>dans le cadre de la discussion sur cette question</w:t>
      </w:r>
      <w:r w:rsidR="00395716">
        <w:t>,</w:t>
      </w:r>
      <w:r>
        <w:t xml:space="preserve"> les parties ont fait les admissions suivantes :</w:t>
      </w:r>
    </w:p>
    <w:p w14:paraId="2D94D4F7" w14:textId="77777777" w:rsidR="009F699E" w:rsidRDefault="00047667" w:rsidP="009F699E">
      <w:pPr>
        <w:pStyle w:val="Sous-paragraphe"/>
      </w:pPr>
      <w:bookmarkStart w:id="7" w:name="_Hlk162520832"/>
      <w:r>
        <w:t>Une CRA a eu lieu devant le juge à la retraite William Fraiberg les 21 et 25 octobre 2019.</w:t>
      </w:r>
    </w:p>
    <w:p w14:paraId="41BAD7AE" w14:textId="77777777" w:rsidR="009F699E" w:rsidRDefault="00047667" w:rsidP="009F699E">
      <w:pPr>
        <w:pStyle w:val="Sous-paragraphe"/>
      </w:pPr>
      <w:r>
        <w:t xml:space="preserve">Aucune entente n’est survenue </w:t>
      </w:r>
      <w:r w:rsidR="003064AF">
        <w:t>lors de la CRA</w:t>
      </w:r>
      <w:r w:rsidR="004C00CC">
        <w:t>,</w:t>
      </w:r>
      <w:r w:rsidR="003064AF">
        <w:t xml:space="preserve"> </w:t>
      </w:r>
      <w:r>
        <w:t>mais les discussions se sont poursuivies</w:t>
      </w:r>
      <w:r w:rsidR="003064AF">
        <w:t xml:space="preserve"> par la suite</w:t>
      </w:r>
      <w:r>
        <w:t>.</w:t>
      </w:r>
    </w:p>
    <w:p w14:paraId="37F100C8" w14:textId="77777777" w:rsidR="009F699E" w:rsidRDefault="00047667" w:rsidP="009F699E">
      <w:pPr>
        <w:pStyle w:val="Sous-paragraphe"/>
      </w:pPr>
      <w:r>
        <w:t>Des avis de substitution ont été déposés dans les Dossiers entre le 18 novembre 2019 et le 24 janvier 2020.</w:t>
      </w:r>
    </w:p>
    <w:p w14:paraId="33B7D8F1" w14:textId="77777777" w:rsidR="009F699E" w:rsidRDefault="00047667" w:rsidP="009F699E">
      <w:pPr>
        <w:pStyle w:val="Sous-paragraphe"/>
      </w:pPr>
      <w:r>
        <w:t>Une entente de principe a été conclue entre les Demandeurs et la Ville le 1</w:t>
      </w:r>
      <w:r w:rsidR="006E0940" w:rsidRPr="006E0940">
        <w:rPr>
          <w:vertAlign w:val="superscript"/>
        </w:rPr>
        <w:t>er</w:t>
      </w:r>
      <w:r w:rsidR="006E0940">
        <w:t xml:space="preserve"> </w:t>
      </w:r>
      <w:r>
        <w:t>février 2021 et les parties en ont avisé le tribunal le même jour.</w:t>
      </w:r>
    </w:p>
    <w:p w14:paraId="2F0A58B0" w14:textId="77777777" w:rsidR="00B32995" w:rsidRDefault="00047667" w:rsidP="00ED72AB">
      <w:pPr>
        <w:pStyle w:val="Sous-paragraphe"/>
        <w:keepLines/>
      </w:pPr>
      <w:r>
        <w:t>Une entente écrite a été rédigée et les dernières signatures ont été obtenues le 15 septembre 2022.</w:t>
      </w:r>
    </w:p>
    <w:bookmarkEnd w:id="7"/>
    <w:p w14:paraId="3AF92830" w14:textId="77777777" w:rsidR="00592CF6" w:rsidRPr="007F6440" w:rsidRDefault="00047667" w:rsidP="007F6440">
      <w:pPr>
        <w:pStyle w:val="Titre2"/>
      </w:pPr>
      <w:r w:rsidRPr="007F6440">
        <w:t>Droit applicable</w:t>
      </w:r>
    </w:p>
    <w:p w14:paraId="03878186" w14:textId="77777777" w:rsidR="003560BA" w:rsidRPr="003560BA" w:rsidRDefault="00047667" w:rsidP="003560BA">
      <w:pPr>
        <w:pStyle w:val="Titre3"/>
      </w:pPr>
      <w:r w:rsidRPr="003560BA">
        <w:t xml:space="preserve">Les conventions d’honoraires à pourcentage et le </w:t>
      </w:r>
      <w:r w:rsidRPr="00F05159">
        <w:rPr>
          <w:i/>
          <w:iCs/>
        </w:rPr>
        <w:t>quantum meruit</w:t>
      </w:r>
    </w:p>
    <w:p w14:paraId="00809B1F" w14:textId="77777777" w:rsidR="006A773B" w:rsidRDefault="00047667" w:rsidP="0081183D">
      <w:pPr>
        <w:pStyle w:val="Paragrsimple"/>
      </w:pPr>
      <w:r>
        <w:t>Sauf exception (par exemple en matière familiale), l</w:t>
      </w:r>
      <w:r w:rsidR="00455D4E">
        <w:t xml:space="preserve">es conventions d’honoraires à pourcentages </w:t>
      </w:r>
      <w:r w:rsidR="0081183D">
        <w:t xml:space="preserve">(ou </w:t>
      </w:r>
      <w:r w:rsidR="0081183D" w:rsidRPr="0081183D">
        <w:t xml:space="preserve">pactes de </w:t>
      </w:r>
      <w:r w:rsidR="0081183D" w:rsidRPr="0081183D">
        <w:rPr>
          <w:i/>
          <w:iCs/>
        </w:rPr>
        <w:t>quota litis</w:t>
      </w:r>
      <w:r w:rsidR="0081183D">
        <w:t xml:space="preserve">) </w:t>
      </w:r>
      <w:r w:rsidR="00455D4E">
        <w:t>sont valides au Québec</w:t>
      </w:r>
      <w:r>
        <w:rPr>
          <w:rStyle w:val="Appelnotedebasdep"/>
        </w:rPr>
        <w:footnoteReference w:id="12"/>
      </w:r>
      <w:r w:rsidR="00455D4E">
        <w:t>.</w:t>
      </w:r>
    </w:p>
    <w:p w14:paraId="60CB9288" w14:textId="77777777" w:rsidR="006A773B" w:rsidRDefault="00047667" w:rsidP="00455D4E">
      <w:pPr>
        <w:pStyle w:val="Paragrsimple"/>
      </w:pPr>
      <w:r>
        <w:t>En matière d’action collective</w:t>
      </w:r>
      <w:r w:rsidR="00455D4E">
        <w:t>, elles sont non seulement permises</w:t>
      </w:r>
      <w:r w:rsidR="004C00CC">
        <w:t>,</w:t>
      </w:r>
      <w:r>
        <w:t xml:space="preserve"> </w:t>
      </w:r>
      <w:r w:rsidR="00455D4E">
        <w:t xml:space="preserve">mais courantes et devraient </w:t>
      </w:r>
      <w:r>
        <w:t xml:space="preserve">même </w:t>
      </w:r>
      <w:r w:rsidR="00455D4E">
        <w:t>être encouragées</w:t>
      </w:r>
      <w:bookmarkStart w:id="8" w:name="_Ref162445309"/>
      <w:r>
        <w:rPr>
          <w:rStyle w:val="Appelnotedebasdep"/>
        </w:rPr>
        <w:footnoteReference w:id="13"/>
      </w:r>
      <w:bookmarkEnd w:id="8"/>
      <w:r w:rsidR="00455D4E">
        <w:t>.</w:t>
      </w:r>
    </w:p>
    <w:p w14:paraId="7CC153EE" w14:textId="77777777" w:rsidR="00455D4E" w:rsidRDefault="00047667" w:rsidP="00455D4E">
      <w:pPr>
        <w:pStyle w:val="Paragrsimple"/>
      </w:pPr>
      <w:r>
        <w:t>De telles ententes favorisent l</w:t>
      </w:r>
      <w:r w:rsidR="006A773B">
        <w:t>’</w:t>
      </w:r>
      <w:r>
        <w:t>accès à la justice puisque les membres accepteraient rarement de payer les centaines de milliers de dollars en honoraires, déboursés et frais d</w:t>
      </w:r>
      <w:r w:rsidR="006A773B">
        <w:t>’</w:t>
      </w:r>
      <w:r>
        <w:t>experts requis pour mener à bien de tels recours. La réalisation des objectifs sociaux</w:t>
      </w:r>
      <w:r w:rsidR="006A773B">
        <w:t xml:space="preserve"> de l’action collective </w:t>
      </w:r>
      <w:r>
        <w:t>(faciliter l</w:t>
      </w:r>
      <w:r w:rsidR="006A773B">
        <w:t>’</w:t>
      </w:r>
      <w:r>
        <w:t>accès à la justice, modifier les comportements nuisibles et préserver les ressources judiciaires) dépend en grande partie de la volonté des avocats d</w:t>
      </w:r>
      <w:r w:rsidR="006A773B">
        <w:t>’</w:t>
      </w:r>
      <w:r>
        <w:t xml:space="preserve">entreprendre une action en justice malgré le risque que les dépenses encourues et le temps </w:t>
      </w:r>
      <w:r w:rsidR="003064AF">
        <w:t xml:space="preserve">consacré </w:t>
      </w:r>
      <w:r>
        <w:t xml:space="preserve">ne soient jamais </w:t>
      </w:r>
      <w:r w:rsidR="006A773B">
        <w:t>compensé</w:t>
      </w:r>
      <w:r w:rsidR="000F6E45">
        <w:t>s</w:t>
      </w:r>
      <w:r>
        <w:t>. En l</w:t>
      </w:r>
      <w:r w:rsidR="006A773B">
        <w:t>’</w:t>
      </w:r>
      <w:r>
        <w:t>absence d</w:t>
      </w:r>
      <w:r w:rsidR="006A773B">
        <w:t>’ententes à pourcentage</w:t>
      </w:r>
      <w:r>
        <w:t>, de nombreu</w:t>
      </w:r>
      <w:r w:rsidR="006A773B">
        <w:t xml:space="preserve">ses actions collectives </w:t>
      </w:r>
      <w:r>
        <w:t>ne verraient jamais le jour</w:t>
      </w:r>
      <w:r>
        <w:rPr>
          <w:rStyle w:val="Appelnotedebasdep"/>
        </w:rPr>
        <w:footnoteReference w:id="14"/>
      </w:r>
      <w:r>
        <w:t xml:space="preserve">. </w:t>
      </w:r>
    </w:p>
    <w:p w14:paraId="1FBDC5AD" w14:textId="77777777" w:rsidR="006A773B" w:rsidRDefault="00047667" w:rsidP="00455D4E">
      <w:pPr>
        <w:pStyle w:val="Paragrsimple"/>
      </w:pPr>
      <w:r>
        <w:t>En principe, l’</w:t>
      </w:r>
      <w:r w:rsidR="00455D4E">
        <w:t xml:space="preserve">entente à pourcentage </w:t>
      </w:r>
      <w:r>
        <w:t xml:space="preserve">prévoit que le client paie un pourcentage de ce qu’il reçoit. Si l’avocat </w:t>
      </w:r>
      <w:r w:rsidR="00455D4E">
        <w:t xml:space="preserve">ne </w:t>
      </w:r>
      <w:r>
        <w:t>réussit pas à collecter, il n’a généralement pas droit à des honoraires.</w:t>
      </w:r>
    </w:p>
    <w:p w14:paraId="4E554D32" w14:textId="77777777" w:rsidR="00AD6F38" w:rsidRDefault="00047667" w:rsidP="00AD6F38">
      <w:pPr>
        <w:pStyle w:val="Paragrsimple"/>
      </w:pPr>
      <w:r>
        <w:t>C’est pourquoi les auteurs recommandent aux avocats de prévoir un moyen alternatif de rémunération lorsqu’ils ne peuvent collecter pour une raison qui n’est pas de leur ressort</w:t>
      </w:r>
      <w:r w:rsidR="00A439D6">
        <w:t xml:space="preserve"> ou si leur client met fin </w:t>
      </w:r>
      <w:r w:rsidR="003064AF">
        <w:t xml:space="preserve">prématurément </w:t>
      </w:r>
      <w:r w:rsidR="00A439D6">
        <w:t>à leur mandat</w:t>
      </w:r>
      <w:r>
        <w:rPr>
          <w:rStyle w:val="Appelnotedebasdep"/>
        </w:rPr>
        <w:footnoteReference w:id="15"/>
      </w:r>
      <w:r>
        <w:t>.</w:t>
      </w:r>
    </w:p>
    <w:p w14:paraId="397F5EB7" w14:textId="77777777" w:rsidR="00A54251" w:rsidRDefault="00047667" w:rsidP="00ED72AB">
      <w:pPr>
        <w:pStyle w:val="Paragrsimple"/>
        <w:keepLines/>
      </w:pPr>
      <w:r>
        <w:t>Lorsque le client met fin au mandat pour une raison qui n’est pas imputable à l’avocat</w:t>
      </w:r>
      <w:r w:rsidR="001000F2">
        <w:t xml:space="preserve"> ou lorsque le contrat ne peut être exécuté pour une autre raison, c</w:t>
      </w:r>
      <w:r>
        <w:t xml:space="preserve">ertains jugements octroient alors </w:t>
      </w:r>
      <w:r w:rsidR="001000F2">
        <w:t xml:space="preserve">des </w:t>
      </w:r>
      <w:r>
        <w:t>honoraire</w:t>
      </w:r>
      <w:r w:rsidR="001000F2">
        <w:t>s</w:t>
      </w:r>
      <w:r>
        <w:t xml:space="preserve"> sur une base de </w:t>
      </w:r>
      <w:r w:rsidRPr="001000F2">
        <w:rPr>
          <w:i/>
          <w:iCs/>
        </w:rPr>
        <w:t>quantum meruit</w:t>
      </w:r>
      <w:r w:rsidR="00A439D6">
        <w:rPr>
          <w:i/>
          <w:iCs/>
        </w:rPr>
        <w:t xml:space="preserve"> </w:t>
      </w:r>
      <w:r w:rsidR="00A439D6">
        <w:t>(qui se traduit par « autant qu’il mérite »)</w:t>
      </w:r>
      <w:r>
        <w:rPr>
          <w:rStyle w:val="Appelnotedebasdep"/>
        </w:rPr>
        <w:footnoteReference w:id="16"/>
      </w:r>
      <w:r w:rsidR="001000F2">
        <w:t>.</w:t>
      </w:r>
    </w:p>
    <w:p w14:paraId="66616D5E" w14:textId="77777777" w:rsidR="003C782D" w:rsidRDefault="00047667" w:rsidP="00D72754">
      <w:pPr>
        <w:pStyle w:val="Paragrsimple"/>
      </w:pPr>
      <w:r>
        <w:t>Cette évaluation peut tenir compte du temps consacré au dossier</w:t>
      </w:r>
      <w:r w:rsidR="004C00CC">
        <w:t>,</w:t>
      </w:r>
      <w:r>
        <w:t xml:space="preserve"> mais ce n’est pas le seul facteur. En effet, </w:t>
      </w:r>
      <w:r w:rsidR="001000F2">
        <w:t>le</w:t>
      </w:r>
      <w:r>
        <w:t xml:space="preserve">s heures inscrites aux feuilles de temps </w:t>
      </w:r>
      <w:r w:rsidR="001000F2">
        <w:t>ne reflète</w:t>
      </w:r>
      <w:r>
        <w:t>nt</w:t>
      </w:r>
      <w:r w:rsidR="001000F2">
        <w:t xml:space="preserve"> pas toujours la valeur des services rendus</w:t>
      </w:r>
      <w:r>
        <w:rPr>
          <w:rStyle w:val="Appelnotedebasdep"/>
        </w:rPr>
        <w:footnoteReference w:id="17"/>
      </w:r>
      <w:r w:rsidR="001000F2">
        <w:t>.</w:t>
      </w:r>
      <w:r w:rsidR="00D72754">
        <w:t xml:space="preserve"> </w:t>
      </w:r>
      <w:r>
        <w:t xml:space="preserve">Comme l’a fait remarquer le juge Belobaba, qu’importe si le règlement résulte d’une seule heure imaginative et brillante plutôt que d’un millier d’heures de </w:t>
      </w:r>
      <w:r w:rsidRPr="003560BA">
        <w:t>travail laborieuses</w:t>
      </w:r>
      <w:bookmarkStart w:id="9" w:name="_Ref163639135"/>
      <w:r>
        <w:rPr>
          <w:rStyle w:val="Appelnotedebasdep"/>
        </w:rPr>
        <w:footnoteReference w:id="18"/>
      </w:r>
      <w:bookmarkEnd w:id="9"/>
      <w:r>
        <w:t>.</w:t>
      </w:r>
    </w:p>
    <w:p w14:paraId="42AD95A7" w14:textId="77777777" w:rsidR="003560BA" w:rsidRDefault="00047667" w:rsidP="003560BA">
      <w:pPr>
        <w:pStyle w:val="Titre3"/>
      </w:pPr>
      <w:r>
        <w:t>L’approbation des honoraires en matière d’action collective</w:t>
      </w:r>
    </w:p>
    <w:p w14:paraId="1852EDBB" w14:textId="77777777" w:rsidR="00894745" w:rsidRPr="00894745" w:rsidRDefault="00047667" w:rsidP="00894745">
      <w:pPr>
        <w:pStyle w:val="Paragrsimple"/>
      </w:pPr>
      <w:r>
        <w:t>E</w:t>
      </w:r>
      <w:r w:rsidR="001000F2">
        <w:t xml:space="preserve">n action collective, </w:t>
      </w:r>
      <w:r w:rsidRPr="00894745">
        <w:t>même en présence de conventions d’honoraires valides, l’article 593 C.p.c. impose au tribunal l’obligation de s’assurer que les honoraires des avocats du groupe sont dans l’intérêt des membres, justes et raisonnables, justifiés par les circonstances et proportionnels aux services rendus. Si les honoraires ne sont pas raisonnables, le tribunal « peut les fixer au montant qu’il indique</w:t>
      </w:r>
      <w:r w:rsidR="001328AC">
        <w:t> </w:t>
      </w:r>
      <w:r w:rsidRPr="00894745">
        <w:t>».</w:t>
      </w:r>
    </w:p>
    <w:p w14:paraId="4076CC0A" w14:textId="77777777" w:rsidR="003560BA" w:rsidRDefault="00047667" w:rsidP="00894745">
      <w:pPr>
        <w:pStyle w:val="Paragrsimple"/>
      </w:pPr>
      <w:r>
        <w:t>Dans le cadre de cette évaluation, la jurisprudence enseigne que les tribunaux peuvent être guidés par les critères prévus à l’art</w:t>
      </w:r>
      <w:r w:rsidR="004C00CC">
        <w:t xml:space="preserve">icle </w:t>
      </w:r>
      <w:r>
        <w:t xml:space="preserve">102 du </w:t>
      </w:r>
      <w:r w:rsidRPr="00ED72AB">
        <w:rPr>
          <w:i/>
          <w:iCs/>
        </w:rPr>
        <w:t>Code de déontologie des avocats</w:t>
      </w:r>
      <w:r>
        <w:t xml:space="preserve"> (le « </w:t>
      </w:r>
      <w:r w:rsidRPr="007D583C">
        <w:rPr>
          <w:b/>
          <w:bCs/>
        </w:rPr>
        <w:t>Code de déontologie</w:t>
      </w:r>
      <w:r>
        <w:t> »)</w:t>
      </w:r>
      <w:bookmarkStart w:id="10" w:name="_Ref164679900"/>
      <w:r>
        <w:rPr>
          <w:rStyle w:val="Appelnotedebasdep"/>
        </w:rPr>
        <w:footnoteReference w:id="19"/>
      </w:r>
      <w:bookmarkEnd w:id="10"/>
      <w:r>
        <w:t>. Ces critères sont les suivants :</w:t>
      </w:r>
    </w:p>
    <w:p w14:paraId="287E82D0" w14:textId="77777777" w:rsidR="003560BA" w:rsidRDefault="00047667" w:rsidP="003560BA">
      <w:pPr>
        <w:pStyle w:val="Sous-paragraphe"/>
      </w:pPr>
      <w:r>
        <w:t>l’expérience;</w:t>
      </w:r>
    </w:p>
    <w:p w14:paraId="186D1D9D" w14:textId="77777777" w:rsidR="003560BA" w:rsidRDefault="00047667" w:rsidP="003560BA">
      <w:pPr>
        <w:pStyle w:val="Sous-paragraphe"/>
      </w:pPr>
      <w:r>
        <w:t xml:space="preserve">le temps </w:t>
      </w:r>
      <w:bookmarkStart w:id="11" w:name="_Hlk162526206"/>
      <w:r>
        <w:t>et l’effort requis et consacrés à l’affaire</w:t>
      </w:r>
      <w:bookmarkEnd w:id="11"/>
      <w:r>
        <w:t>;</w:t>
      </w:r>
    </w:p>
    <w:p w14:paraId="2D15BE6B" w14:textId="77777777" w:rsidR="003560BA" w:rsidRDefault="00047667" w:rsidP="003560BA">
      <w:pPr>
        <w:pStyle w:val="Sous-paragraphe"/>
      </w:pPr>
      <w:r>
        <w:t>la difficulté de l’affaire et son importance pour le client;</w:t>
      </w:r>
    </w:p>
    <w:p w14:paraId="3636D30F" w14:textId="77777777" w:rsidR="003560BA" w:rsidRDefault="00047667" w:rsidP="003560BA">
      <w:pPr>
        <w:pStyle w:val="Sous-paragraphe"/>
      </w:pPr>
      <w:r>
        <w:t>la responsabilité assumée;</w:t>
      </w:r>
    </w:p>
    <w:p w14:paraId="704BA529" w14:textId="77777777" w:rsidR="003560BA" w:rsidRDefault="00047667" w:rsidP="003560BA">
      <w:pPr>
        <w:pStyle w:val="Sous-paragraphe"/>
      </w:pPr>
      <w:r>
        <w:t>la prestation de services professionnels inhabituels ou exigeant une compétence particulière ou une célérité exceptionnelle;</w:t>
      </w:r>
    </w:p>
    <w:p w14:paraId="210C175F" w14:textId="77777777" w:rsidR="003560BA" w:rsidRDefault="00047667" w:rsidP="003560BA">
      <w:pPr>
        <w:pStyle w:val="Sous-paragraphe"/>
      </w:pPr>
      <w:r>
        <w:t>le résultat obtenu;</w:t>
      </w:r>
    </w:p>
    <w:p w14:paraId="67E96C8E" w14:textId="77777777" w:rsidR="003560BA" w:rsidRDefault="00047667" w:rsidP="003560BA">
      <w:pPr>
        <w:pStyle w:val="Sous-paragraphe"/>
      </w:pPr>
      <w:r>
        <w:t>les honoraires prévus par la loi ou les règlements;</w:t>
      </w:r>
    </w:p>
    <w:p w14:paraId="00F663A6" w14:textId="77777777" w:rsidR="003560BA" w:rsidRDefault="00047667" w:rsidP="003560BA">
      <w:pPr>
        <w:pStyle w:val="Sous-paragraphe"/>
      </w:pPr>
      <w:r>
        <w:t>les débours, honoraires, commissions, ristournes, frais ou autres avantages qui sont ou seront payés par un tiers relativement au mandat que lui a confié le client.</w:t>
      </w:r>
    </w:p>
    <w:p w14:paraId="0759858A" w14:textId="77777777" w:rsidR="00D108D5" w:rsidRDefault="00047667" w:rsidP="00D108D5">
      <w:pPr>
        <w:pStyle w:val="Paragrsimple"/>
      </w:pPr>
      <w:r w:rsidRPr="00D108D5">
        <w:t xml:space="preserve">Ces </w:t>
      </w:r>
      <w:r>
        <w:t xml:space="preserve">facteurs </w:t>
      </w:r>
      <w:r w:rsidRPr="00D108D5">
        <w:t>ne sont pas exhaustifs et leur poids relatif peut varier en fonction des circonstances particulières d</w:t>
      </w:r>
      <w:r>
        <w:t xml:space="preserve">u dossier </w:t>
      </w:r>
      <w:r w:rsidRPr="00D108D5">
        <w:t>en cause</w:t>
      </w:r>
      <w:r>
        <w:rPr>
          <w:rStyle w:val="Appelnotedebasdep"/>
        </w:rPr>
        <w:footnoteReference w:id="20"/>
      </w:r>
      <w:r>
        <w:t>.</w:t>
      </w:r>
    </w:p>
    <w:p w14:paraId="1064B563" w14:textId="77777777" w:rsidR="00894745" w:rsidRDefault="00047667" w:rsidP="00D108D5">
      <w:pPr>
        <w:pStyle w:val="Paragrsimple"/>
      </w:pPr>
      <w:r>
        <w:t>Récemment, la Cour d’appel a précisé que le temps consacré à l’affaire demeure un facteur subsidiaire</w:t>
      </w:r>
      <w:r>
        <w:rPr>
          <w:kern w:val="0"/>
          <w:vertAlign w:val="superscript"/>
          <w:lang w:val="en-CA"/>
        </w:rPr>
        <w:footnoteReference w:id="21"/>
      </w:r>
      <w:r>
        <w:t xml:space="preserve">. Insister trop sur des feuilles de temps (qui par ailleurs ne sont pas requises </w:t>
      </w:r>
      <w:r w:rsidR="003C782D">
        <w:t xml:space="preserve">dans le cas </w:t>
      </w:r>
      <w:r>
        <w:t>d’ententes à pourcentage) risque d’entrainer des comportements néfastes. À titre d’exemple</w:t>
      </w:r>
      <w:r w:rsidR="00837262">
        <w:t>,</w:t>
      </w:r>
      <w:r>
        <w:t xml:space="preserve"> certains ont suggéré qu’en mettant un accent exagéré </w:t>
      </w:r>
      <w:r w:rsidR="00837262">
        <w:t>sur ce facteur</w:t>
      </w:r>
      <w:r w:rsidR="00FD40C7">
        <w:t>,</w:t>
      </w:r>
      <w:r w:rsidR="00837262">
        <w:t xml:space="preserve"> </w:t>
      </w:r>
      <w:r>
        <w:t xml:space="preserve">on </w:t>
      </w:r>
      <w:r w:rsidR="003C782D">
        <w:t>risquerait d’</w:t>
      </w:r>
      <w:r>
        <w:t>encour</w:t>
      </w:r>
      <w:r w:rsidR="003C782D">
        <w:t>a</w:t>
      </w:r>
      <w:r>
        <w:t>ger</w:t>
      </w:r>
      <w:r w:rsidR="003C782D">
        <w:t xml:space="preserve"> </w:t>
      </w:r>
      <w:r>
        <w:t xml:space="preserve">les avocats à passer un nombre d'heures excessif à effectuer des travaux redondants et injustifiés, à gonfler leurs taux de facturation </w:t>
      </w:r>
      <w:r w:rsidR="003C782D">
        <w:t xml:space="preserve">habituels </w:t>
      </w:r>
      <w:r>
        <w:t>ou les heures inscrites au rôle</w:t>
      </w:r>
      <w:r w:rsidR="003C782D">
        <w:t xml:space="preserve">. Une telle pratique pourrait également </w:t>
      </w:r>
      <w:r>
        <w:t>dissua</w:t>
      </w:r>
      <w:r w:rsidR="003C782D">
        <w:t xml:space="preserve">der </w:t>
      </w:r>
      <w:r>
        <w:t>le règlement rapide des</w:t>
      </w:r>
      <w:r w:rsidR="003C782D">
        <w:t xml:space="preserve"> litiges</w:t>
      </w:r>
      <w:r>
        <w:rPr>
          <w:rStyle w:val="Appelnotedebasdep"/>
        </w:rPr>
        <w:footnoteReference w:id="22"/>
      </w:r>
      <w:r>
        <w:t>.</w:t>
      </w:r>
    </w:p>
    <w:p w14:paraId="028F4310" w14:textId="77777777" w:rsidR="003C782D" w:rsidRDefault="00047667" w:rsidP="003C782D">
      <w:pPr>
        <w:pStyle w:val="Paragrsimple"/>
      </w:pPr>
      <w:r w:rsidRPr="003C782D">
        <w:t>Afin d</w:t>
      </w:r>
      <w:r>
        <w:t>’</w:t>
      </w:r>
      <w:r w:rsidRPr="003C782D">
        <w:t>éviter d</w:t>
      </w:r>
      <w:r>
        <w:t>’</w:t>
      </w:r>
      <w:r w:rsidRPr="003C782D">
        <w:t>accorder un poids excessif au temps consacré au dossier, la Cour d'appel suggère que le processus d</w:t>
      </w:r>
      <w:r>
        <w:t>’</w:t>
      </w:r>
      <w:r w:rsidRPr="003C782D">
        <w:t xml:space="preserve">analyse commence par une évaluation des </w:t>
      </w:r>
      <w:r>
        <w:t xml:space="preserve">autres </w:t>
      </w:r>
      <w:r w:rsidRPr="003C782D">
        <w:t xml:space="preserve">critères énoncés </w:t>
      </w:r>
      <w:r>
        <w:t xml:space="preserve">au </w:t>
      </w:r>
      <w:r w:rsidRPr="001328AC">
        <w:rPr>
          <w:i/>
          <w:iCs/>
        </w:rPr>
        <w:t>Code de déontologie</w:t>
      </w:r>
      <w:r w:rsidR="002514FC">
        <w:rPr>
          <w:i/>
          <w:iCs/>
        </w:rPr>
        <w:t xml:space="preserve"> </w:t>
      </w:r>
      <w:r w:rsidRPr="003C782D">
        <w:t xml:space="preserve">et </w:t>
      </w:r>
      <w:r>
        <w:t>du</w:t>
      </w:r>
      <w:r w:rsidRPr="003C782D">
        <w:t xml:space="preserve"> risque assumé par l</w:t>
      </w:r>
      <w:r>
        <w:t>’</w:t>
      </w:r>
      <w:r w:rsidRPr="003C782D">
        <w:t>avocat.</w:t>
      </w:r>
    </w:p>
    <w:p w14:paraId="4D0C7F76" w14:textId="77777777" w:rsidR="00D108D5" w:rsidRDefault="00047667" w:rsidP="003C782D">
      <w:pPr>
        <w:pStyle w:val="Paragrsimple"/>
      </w:pPr>
      <w:r>
        <w:t>Cette précision, importante dans le cadre de l’approbation des honoraires d</w:t>
      </w:r>
      <w:r w:rsidR="002514FC">
        <w:t xml:space="preserve">es </w:t>
      </w:r>
      <w:r>
        <w:t>avocats, est moins pertinente ici puisque les Honoraires sont déjà approuvés et que le Tribunal doit les partager. Ainsi</w:t>
      </w:r>
      <w:r w:rsidR="002514FC">
        <w:t>,</w:t>
      </w:r>
      <w:r>
        <w:t xml:space="preserve"> le Tribunal tiendra compte du temps consacré à l’affaire afin de décider du partage juste et équitable des Honoraires</w:t>
      </w:r>
      <w:r w:rsidR="00FD40C7">
        <w:t>,</w:t>
      </w:r>
      <w:r w:rsidR="00837262">
        <w:t xml:space="preserve"> mais conformément aux enseignements de la Cour d’appel, privilégiera le facteur du risque assumé qui demeure pertinent dans le cas présent</w:t>
      </w:r>
      <w:r>
        <w:t>.</w:t>
      </w:r>
    </w:p>
    <w:p w14:paraId="7382AE5E" w14:textId="77777777" w:rsidR="008F5700" w:rsidRDefault="00047667" w:rsidP="008F5700">
      <w:pPr>
        <w:pStyle w:val="Paragrsimple"/>
      </w:pPr>
      <w:r>
        <w:t xml:space="preserve">D’autre part, certains des critères de l’article 102 du </w:t>
      </w:r>
      <w:r w:rsidRPr="008F5700">
        <w:rPr>
          <w:i/>
          <w:iCs/>
        </w:rPr>
        <w:t>Code de déontologie</w:t>
      </w:r>
      <w:r w:rsidR="002514FC">
        <w:rPr>
          <w:i/>
          <w:iCs/>
        </w:rPr>
        <w:t xml:space="preserve"> </w:t>
      </w:r>
      <w:r>
        <w:t xml:space="preserve">ne s’appliquent pas ici. À titre d’exemple, la difficulté de l’affaire ou son importance pour le client sont des facteurs neutres qui </w:t>
      </w:r>
      <w:r w:rsidR="00FD40C7">
        <w:t xml:space="preserve">ne </w:t>
      </w:r>
      <w:r>
        <w:t>favorisent pas un cabinet plutôt que l’autre</w:t>
      </w:r>
      <w:r w:rsidR="00837262">
        <w:t xml:space="preserve"> puisqu’il s’applique également aux deux cabinets</w:t>
      </w:r>
      <w:r>
        <w:t xml:space="preserve">. Il en va de même de </w:t>
      </w:r>
      <w:r w:rsidRPr="00D108D5">
        <w:t>la prestation de services professionnels inhabituels ou exigeant une compétence particulière ou une célérité exceptionnelle</w:t>
      </w:r>
      <w:r>
        <w:t>.</w:t>
      </w:r>
      <w:r w:rsidRPr="008F5700">
        <w:t xml:space="preserve"> </w:t>
      </w:r>
      <w:r>
        <w:t>De plus, il n’y a pas ici d’honoraires prévus par une loi ou des règlements.</w:t>
      </w:r>
    </w:p>
    <w:p w14:paraId="776832CC" w14:textId="77777777" w:rsidR="008F5700" w:rsidRPr="008F5700" w:rsidRDefault="00047667" w:rsidP="008F5700">
      <w:pPr>
        <w:pStyle w:val="Paragrsimple"/>
      </w:pPr>
      <w:r>
        <w:t xml:space="preserve">Puisque les </w:t>
      </w:r>
      <w:r w:rsidRPr="008F5700">
        <w:t xml:space="preserve">honoraires sont fixés </w:t>
      </w:r>
      <w:r>
        <w:t xml:space="preserve">« en tenant compte de </w:t>
      </w:r>
      <w:r w:rsidRPr="008F5700">
        <w:t>l’intérêt des membres</w:t>
      </w:r>
      <w:r>
        <w:t> »</w:t>
      </w:r>
      <w:r w:rsidRPr="008F5700">
        <w:t xml:space="preserve">, leur point de vue </w:t>
      </w:r>
      <w:r>
        <w:t>est généralement considéré lorsque vient le temps d’approuver les honoraires des avocats du groupe</w:t>
      </w:r>
      <w:r w:rsidRPr="008F5700">
        <w:t xml:space="preserve">. Le </w:t>
      </w:r>
      <w:r w:rsidR="00FD40C7">
        <w:t>T</w:t>
      </w:r>
      <w:r w:rsidRPr="008F5700">
        <w:t xml:space="preserve">ribunal </w:t>
      </w:r>
      <w:r>
        <w:t>d</w:t>
      </w:r>
      <w:r w:rsidRPr="008F5700">
        <w:t>oit également entendre les représentations du FAAC</w:t>
      </w:r>
      <w:r>
        <w:rPr>
          <w:rStyle w:val="Appelnotedebasdep"/>
        </w:rPr>
        <w:footnoteReference w:id="23"/>
      </w:r>
      <w:r w:rsidRPr="008F5700">
        <w:t xml:space="preserve">. </w:t>
      </w:r>
      <w:r>
        <w:t xml:space="preserve">Même si les Honoraires sont déjà approuvés et qu’il s’agit </w:t>
      </w:r>
      <w:r w:rsidR="00F921EF">
        <w:t>uniquement ici d’un partage, le Tribunal tiendra compte des observations des membres</w:t>
      </w:r>
      <w:r w:rsidR="00837262">
        <w:t xml:space="preserve">. Néanmoins, ce facteur sera considéré comme </w:t>
      </w:r>
      <w:r w:rsidR="00295185">
        <w:t xml:space="preserve">moins </w:t>
      </w:r>
      <w:r w:rsidR="00837262">
        <w:t>important puisque les membres ne sont pas affectés par le partage des Honoraires, ce</w:t>
      </w:r>
      <w:r w:rsidR="00FD40C7">
        <w:t>lui</w:t>
      </w:r>
      <w:r w:rsidR="00837262">
        <w:t>-ci ayant déjà été déterminé</w:t>
      </w:r>
      <w:r w:rsidR="00F921EF">
        <w:t>. Quant au FAAC, il n’a pas fait de représentations.</w:t>
      </w:r>
    </w:p>
    <w:p w14:paraId="7371B69D" w14:textId="77777777" w:rsidR="008F5700" w:rsidRPr="00F921EF" w:rsidRDefault="00047667" w:rsidP="008F5700">
      <w:pPr>
        <w:pStyle w:val="Paragrsimple"/>
      </w:pPr>
      <w:r w:rsidRPr="00F921EF">
        <w:t>Finalement, l’évaluation de la valeur des services</w:t>
      </w:r>
      <w:r w:rsidR="00F921EF">
        <w:t xml:space="preserve"> d’un avocat</w:t>
      </w:r>
      <w:r w:rsidRPr="00F921EF">
        <w:t xml:space="preserve"> « emporte inévitablement un examen de la conduite du dossier en fonction de ses devoirs professionnels et de ses obligations déontologiques »</w:t>
      </w:r>
      <w:r>
        <w:rPr>
          <w:rStyle w:val="Appelnotedebasdep"/>
        </w:rPr>
        <w:footnoteReference w:id="24"/>
      </w:r>
      <w:r w:rsidRPr="00F921EF">
        <w:t>.</w:t>
      </w:r>
    </w:p>
    <w:p w14:paraId="6C77A4A3" w14:textId="77777777" w:rsidR="00F921EF" w:rsidRDefault="00047667" w:rsidP="00F921EF">
      <w:pPr>
        <w:pStyle w:val="Paragrsimple"/>
      </w:pPr>
      <w:r>
        <w:t xml:space="preserve">L’affaire </w:t>
      </w:r>
      <w:r w:rsidRPr="001328AC">
        <w:rPr>
          <w:i/>
          <w:iCs/>
        </w:rPr>
        <w:t xml:space="preserve">Major </w:t>
      </w:r>
      <w:r w:rsidRPr="00ED72AB">
        <w:t>c.</w:t>
      </w:r>
      <w:r w:rsidRPr="001328AC">
        <w:rPr>
          <w:i/>
          <w:iCs/>
        </w:rPr>
        <w:t xml:space="preserve"> Zimmer inc.</w:t>
      </w:r>
      <w:r>
        <w:rPr>
          <w:rStyle w:val="Appelnotedebasdep"/>
        </w:rPr>
        <w:footnoteReference w:id="25"/>
      </w:r>
      <w:r w:rsidRPr="001328AC">
        <w:t xml:space="preserve"> </w:t>
      </w:r>
      <w:r>
        <w:t>illustre bien ce principe. Dans cette affaire, la cour avait ordonné le remplacement du représentant et des avocats du groupe</w:t>
      </w:r>
      <w:r w:rsidRPr="00000C94">
        <w:t xml:space="preserve"> </w:t>
      </w:r>
      <w:r>
        <w:t>(le cabinet Merchant Law Group (le « </w:t>
      </w:r>
      <w:r w:rsidRPr="00000C94">
        <w:rPr>
          <w:b/>
          <w:bCs/>
        </w:rPr>
        <w:t>Cabinet MLG</w:t>
      </w:r>
      <w:r>
        <w:t xml:space="preserve"> »)) au motif que ces derniers avaient failli à leurs obligations professionnelles et déontologiques envers </w:t>
      </w:r>
      <w:r w:rsidRPr="00000C94">
        <w:t>les membres du Groupe</w:t>
      </w:r>
      <w:r>
        <w:t xml:space="preserve">. Le Cabinet </w:t>
      </w:r>
      <w:r w:rsidRPr="00F921EF">
        <w:t>Trudel Johnston &amp; Lespérance</w:t>
      </w:r>
      <w:r>
        <w:t xml:space="preserve"> (« </w:t>
      </w:r>
      <w:r w:rsidRPr="00F921EF">
        <w:rPr>
          <w:b/>
          <w:bCs/>
        </w:rPr>
        <w:t>Cabinet TJL</w:t>
      </w:r>
      <w:r>
        <w:t> ») avait terminé le dossier.</w:t>
      </w:r>
    </w:p>
    <w:p w14:paraId="44F3E7F1" w14:textId="77777777" w:rsidR="00F921EF" w:rsidRDefault="00047667" w:rsidP="00F921EF">
      <w:pPr>
        <w:pStyle w:val="Paragrsimple"/>
      </w:pPr>
      <w:r>
        <w:t xml:space="preserve">Vu son </w:t>
      </w:r>
      <w:r w:rsidRPr="00F921EF">
        <w:t>implication tardive dans le dossier</w:t>
      </w:r>
      <w:r>
        <w:t xml:space="preserve"> (</w:t>
      </w:r>
      <w:r w:rsidRPr="00F921EF">
        <w:t>au stade de l’évaluation de la Transaction et son approbation par le Tribunal</w:t>
      </w:r>
      <w:r>
        <w:t>)</w:t>
      </w:r>
      <w:r w:rsidRPr="00F921EF">
        <w:t xml:space="preserve">, </w:t>
      </w:r>
      <w:r>
        <w:t xml:space="preserve">le Cabinet TJL reconnaissait qu’il serait plus approprié que </w:t>
      </w:r>
      <w:r w:rsidRPr="00F921EF">
        <w:t>ses honoraires soient f</w:t>
      </w:r>
      <w:r>
        <w:t xml:space="preserve">ixés </w:t>
      </w:r>
      <w:r w:rsidRPr="00F921EF">
        <w:t>en fonction du temps effectivement consacré au dossier plus une prime de 1</w:t>
      </w:r>
      <w:r w:rsidR="00FD40C7">
        <w:t>,</w:t>
      </w:r>
      <w:r w:rsidRPr="00F921EF">
        <w:t>25</w:t>
      </w:r>
      <w:r w:rsidR="00FD40C7">
        <w:t> </w:t>
      </w:r>
      <w:r w:rsidRPr="00F921EF">
        <w:t>% à titre de compensation pour le risque et le rendement, incluant le «</w:t>
      </w:r>
      <w:r>
        <w:t> </w:t>
      </w:r>
      <w:r w:rsidRPr="00F921EF">
        <w:t>service après-vente</w:t>
      </w:r>
      <w:r>
        <w:t> </w:t>
      </w:r>
      <w:r w:rsidRPr="00F921EF">
        <w:t>» auprès des membres.</w:t>
      </w:r>
      <w:r>
        <w:t xml:space="preserve"> </w:t>
      </w:r>
      <w:r w:rsidR="00837262">
        <w:t>Chargé d’évaluer la raisonnabilité des honoraires, l</w:t>
      </w:r>
      <w:r>
        <w:t>e juge Gouin procède à un élagage des heures et refuse l’octroi d’une prime vu les circonstances particulières du dossier.</w:t>
      </w:r>
    </w:p>
    <w:p w14:paraId="5C15E396" w14:textId="77777777" w:rsidR="008F5700" w:rsidRDefault="00047667" w:rsidP="00DF5454">
      <w:pPr>
        <w:pStyle w:val="Paragrsimple"/>
      </w:pPr>
      <w:r>
        <w:t>Quant au Cabinet MLG, il demandait l’approbation d’honoraires sur une base de taux horaire</w:t>
      </w:r>
      <w:r w:rsidR="00DF5454">
        <w:t xml:space="preserve"> (pour un total de </w:t>
      </w:r>
      <w:r w:rsidR="00DF5454" w:rsidRPr="00DF5454">
        <w:t>213 563,30</w:t>
      </w:r>
      <w:r w:rsidR="00DF5454">
        <w:t> </w:t>
      </w:r>
      <w:r w:rsidR="00DF5454" w:rsidRPr="00DF5454">
        <w:t>$</w:t>
      </w:r>
      <w:r w:rsidR="00DF5454">
        <w:t>)</w:t>
      </w:r>
      <w:r>
        <w:t xml:space="preserve">. Or, le juge Gouin a </w:t>
      </w:r>
      <w:r w:rsidR="00DF5454">
        <w:t xml:space="preserve">tenu compte des motifs qui l’ont incité à remplacer le Cabinet MLG afin de </w:t>
      </w:r>
      <w:r>
        <w:t>rédui</w:t>
      </w:r>
      <w:r w:rsidR="00DF5454">
        <w:t>re</w:t>
      </w:r>
      <w:r>
        <w:t xml:space="preserve"> </w:t>
      </w:r>
      <w:r w:rsidR="00DF5454">
        <w:t xml:space="preserve">la facture </w:t>
      </w:r>
      <w:r>
        <w:t>de plus de la moitié</w:t>
      </w:r>
      <w:r w:rsidR="00DF5454">
        <w:t xml:space="preserve">. </w:t>
      </w:r>
      <w:r w:rsidR="00FD40C7">
        <w:t>Selon lui, f</w:t>
      </w:r>
      <w:r w:rsidR="00DF5454">
        <w:t xml:space="preserve">aire autrement aurait pour effet d’« encourager </w:t>
      </w:r>
      <w:r w:rsidR="00DF5454">
        <w:rPr>
          <w:rFonts w:cs="Arial"/>
        </w:rPr>
        <w:t xml:space="preserve">[…] </w:t>
      </w:r>
      <w:r w:rsidR="00DF5454">
        <w:t>un manque de rigueur et de diligence »</w:t>
      </w:r>
      <w:r>
        <w:t> :</w:t>
      </w:r>
    </w:p>
    <w:p w14:paraId="4EC8E5EE" w14:textId="77777777" w:rsidR="008F5700" w:rsidRDefault="00047667" w:rsidP="008F5700">
      <w:pPr>
        <w:pStyle w:val="Citationenretrait"/>
      </w:pPr>
      <w:r>
        <w:t>[34] Comment le Tribunal peut-il, après avoir fait ces constats, accorder telle quelle la Demande accessoire du Cabinet MLG, et le compenser pour la totalité des 706,21 heures réclamées dans le cadre de l’Action collective?</w:t>
      </w:r>
    </w:p>
    <w:p w14:paraId="0C29BFA5" w14:textId="77777777" w:rsidR="008F5700" w:rsidRDefault="00047667" w:rsidP="008F5700">
      <w:pPr>
        <w:pStyle w:val="Citationenretrait"/>
      </w:pPr>
      <w:r>
        <w:t>[35] Le faire serait encourager un certain laisser-aller, un manque de rigueur et de diligence.</w:t>
      </w:r>
    </w:p>
    <w:p w14:paraId="38A9CACC" w14:textId="77777777" w:rsidR="008F5700" w:rsidRDefault="00047667" w:rsidP="008F5700">
      <w:pPr>
        <w:pStyle w:val="Citationenretrait"/>
      </w:pPr>
      <w:r w:rsidRPr="008643CA">
        <w:t>[</w:t>
      </w:r>
      <w:r>
        <w:t>…</w:t>
      </w:r>
      <w:r w:rsidRPr="008643CA">
        <w:t>]</w:t>
      </w:r>
    </w:p>
    <w:p w14:paraId="64D5D43E" w14:textId="77777777" w:rsidR="008F5700" w:rsidRDefault="00047667" w:rsidP="008F5700">
      <w:pPr>
        <w:pStyle w:val="Citationenretrait"/>
      </w:pPr>
      <w:bookmarkStart w:id="13" w:name="_Hlk162449209"/>
      <w:r w:rsidRPr="00000C94">
        <w:t xml:space="preserve">[45] </w:t>
      </w:r>
      <w:bookmarkEnd w:id="13"/>
      <w:r w:rsidRPr="00000C94">
        <w:t>Considérant les commentaires formulés ci-haut par le Tribunal quant à la qualité de certains des services du Cabinet MLG, et après avoir temporisé la sévérité de son analyse et jugement à cet égard, le Tribunal est d’avis qu’une partie seulement des 706,21 heures réclamées par le Cabinet MLG peut être retenue pour les fins de ses honoraires.</w:t>
      </w:r>
    </w:p>
    <w:p w14:paraId="7A3C2A15" w14:textId="77777777" w:rsidR="008F5700" w:rsidRDefault="00047667" w:rsidP="008F5700">
      <w:pPr>
        <w:pStyle w:val="Paragrsimple"/>
      </w:pPr>
      <w:r>
        <w:t xml:space="preserve">Le juge Gouin réduit les honoraires du Cabinet MLG à </w:t>
      </w:r>
      <w:r w:rsidRPr="008643CA">
        <w:t>59</w:t>
      </w:r>
      <w:r>
        <w:t> </w:t>
      </w:r>
      <w:r w:rsidRPr="008643CA">
        <w:t>236,65</w:t>
      </w:r>
      <w:r>
        <w:t> </w:t>
      </w:r>
      <w:r w:rsidRPr="008643CA">
        <w:t>$</w:t>
      </w:r>
      <w:r>
        <w:t>.</w:t>
      </w:r>
    </w:p>
    <w:p w14:paraId="7127667B" w14:textId="77777777" w:rsidR="00DF5454" w:rsidRDefault="00047667" w:rsidP="008F5700">
      <w:pPr>
        <w:pStyle w:val="Paragrsimple"/>
      </w:pPr>
      <w:r>
        <w:t xml:space="preserve">Certes, la situation est différente ici puisque dans le cas du dossier </w:t>
      </w:r>
      <w:r w:rsidRPr="00ED72AB">
        <w:rPr>
          <w:i/>
          <w:iCs/>
        </w:rPr>
        <w:t>Major</w:t>
      </w:r>
      <w:r>
        <w:t>, toute</w:t>
      </w:r>
      <w:r w:rsidR="00FD40C7">
        <w:t>s les</w:t>
      </w:r>
      <w:r>
        <w:t xml:space="preserve"> réduction</w:t>
      </w:r>
      <w:r w:rsidR="00FD40C7">
        <w:t>s</w:t>
      </w:r>
      <w:r>
        <w:t xml:space="preserve"> des honoraires d’un cabinet bénéficiai</w:t>
      </w:r>
      <w:r w:rsidR="00FD40C7">
        <w:t>en</w:t>
      </w:r>
      <w:r>
        <w:t>t aux membres du groupe. Dans le cas présent, vu que l’enveloppe est fixe, toute</w:t>
      </w:r>
      <w:r w:rsidR="00FD40C7">
        <w:t>s</w:t>
      </w:r>
      <w:r>
        <w:t xml:space="preserve"> </w:t>
      </w:r>
      <w:r w:rsidR="00FD40C7">
        <w:t xml:space="preserve">les </w:t>
      </w:r>
      <w:r>
        <w:t>réduction</w:t>
      </w:r>
      <w:r w:rsidR="00FD40C7">
        <w:t>s</w:t>
      </w:r>
      <w:r>
        <w:t xml:space="preserve"> des honoraires d’un cabinet bénéficie</w:t>
      </w:r>
      <w:r w:rsidR="000C6C7D">
        <w:t>nt</w:t>
      </w:r>
      <w:r>
        <w:t xml:space="preserve"> à l’autre. Malgré cette réserve, le Tribunal estime néanmoins approprié de considérer la qualité des services afin de juger de leur valeur.</w:t>
      </w:r>
    </w:p>
    <w:p w14:paraId="0F936A75" w14:textId="77777777" w:rsidR="00D108D5" w:rsidRDefault="00047667" w:rsidP="00F05159">
      <w:pPr>
        <w:pStyle w:val="Paragrsimple"/>
      </w:pPr>
      <w:r>
        <w:t>Ainsi, dans le cas particulier</w:t>
      </w:r>
      <w:r w:rsidR="00F05159">
        <w:t xml:space="preserve"> devant lui, le Tribunal </w:t>
      </w:r>
      <w:r w:rsidR="00837262">
        <w:t xml:space="preserve">entend </w:t>
      </w:r>
      <w:r w:rsidR="00F05159">
        <w:t>considérer les critères suivants :</w:t>
      </w:r>
    </w:p>
    <w:p w14:paraId="2567C207" w14:textId="77777777" w:rsidR="008643CA" w:rsidRPr="00F05159" w:rsidRDefault="00047667" w:rsidP="008643CA">
      <w:pPr>
        <w:pStyle w:val="Sous-paragraphe"/>
      </w:pPr>
      <w:r w:rsidRPr="00F05159">
        <w:t>l’expérience;</w:t>
      </w:r>
    </w:p>
    <w:p w14:paraId="188B50E0" w14:textId="77777777" w:rsidR="00D108D5" w:rsidRPr="00F05159" w:rsidRDefault="00047667" w:rsidP="008643CA">
      <w:pPr>
        <w:pStyle w:val="Sous-paragraphe"/>
      </w:pPr>
      <w:r w:rsidRPr="00F05159">
        <w:t>le temps et l’effort requis et consacrés à l’affaire</w:t>
      </w:r>
    </w:p>
    <w:p w14:paraId="33AA5C0C" w14:textId="77777777" w:rsidR="008643CA" w:rsidRPr="00F05159" w:rsidRDefault="00047667" w:rsidP="008643CA">
      <w:pPr>
        <w:pStyle w:val="Sous-paragraphe"/>
      </w:pPr>
      <w:r w:rsidRPr="00F05159">
        <w:t xml:space="preserve">la responsabilité </w:t>
      </w:r>
      <w:r w:rsidR="00F05159" w:rsidRPr="00F05159">
        <w:t xml:space="preserve">et le risque </w:t>
      </w:r>
      <w:r w:rsidRPr="00F05159">
        <w:t>assumé</w:t>
      </w:r>
      <w:r w:rsidR="00F05159" w:rsidRPr="00F05159">
        <w:t>s</w:t>
      </w:r>
      <w:r w:rsidRPr="00F05159">
        <w:t>;</w:t>
      </w:r>
    </w:p>
    <w:p w14:paraId="2999F474" w14:textId="77777777" w:rsidR="008643CA" w:rsidRPr="00F05159" w:rsidRDefault="00047667" w:rsidP="008643CA">
      <w:pPr>
        <w:pStyle w:val="Sous-paragraphe"/>
      </w:pPr>
      <w:r w:rsidRPr="00F05159">
        <w:t>le résultat obtenu</w:t>
      </w:r>
      <w:r w:rsidR="00F05159" w:rsidRPr="00F05159">
        <w:t xml:space="preserve"> et la contribution respective des avocats à ce résultat</w:t>
      </w:r>
      <w:r w:rsidRPr="00F05159">
        <w:t>;</w:t>
      </w:r>
    </w:p>
    <w:p w14:paraId="1243D38B" w14:textId="77777777" w:rsidR="00F05159" w:rsidRPr="00F05159" w:rsidRDefault="00047667" w:rsidP="008643CA">
      <w:pPr>
        <w:pStyle w:val="Sous-paragraphe"/>
      </w:pPr>
      <w:r w:rsidRPr="00F05159">
        <w:t>l’opinion des membres;</w:t>
      </w:r>
    </w:p>
    <w:p w14:paraId="4F174753" w14:textId="77777777" w:rsidR="00F05159" w:rsidRPr="00F05159" w:rsidRDefault="00047667" w:rsidP="008643CA">
      <w:pPr>
        <w:pStyle w:val="Sous-paragraphe"/>
      </w:pPr>
      <w:r w:rsidRPr="00F05159">
        <w:t>la qualité des services; et</w:t>
      </w:r>
    </w:p>
    <w:p w14:paraId="4B180E19" w14:textId="77777777" w:rsidR="008643CA" w:rsidRPr="00F05159" w:rsidRDefault="00047667" w:rsidP="005C62BD">
      <w:pPr>
        <w:pStyle w:val="Sous-paragraphe"/>
      </w:pPr>
      <w:bookmarkStart w:id="14" w:name="_Hlk162526465"/>
      <w:r w:rsidRPr="00F05159">
        <w:t>les débours, honoraires, frais ou autres avantages payés par un tiers relativement au mandat</w:t>
      </w:r>
      <w:bookmarkEnd w:id="14"/>
      <w:r w:rsidRPr="00F05159">
        <w:t>.</w:t>
      </w:r>
    </w:p>
    <w:p w14:paraId="74E1B1D7" w14:textId="77777777" w:rsidR="00592CF6" w:rsidRDefault="00047667" w:rsidP="007F6440">
      <w:pPr>
        <w:pStyle w:val="Titre2"/>
      </w:pPr>
      <w:r>
        <w:t>Discussion</w:t>
      </w:r>
    </w:p>
    <w:p w14:paraId="1170805E" w14:textId="77777777" w:rsidR="00F05159" w:rsidRDefault="00047667" w:rsidP="00F05159">
      <w:pPr>
        <w:pStyle w:val="Titre3"/>
      </w:pPr>
      <w:r>
        <w:t>L’expérience;</w:t>
      </w:r>
    </w:p>
    <w:p w14:paraId="23F941FC" w14:textId="77777777" w:rsidR="005227C4" w:rsidRDefault="00047667" w:rsidP="00F05159">
      <w:pPr>
        <w:pStyle w:val="Paragrsimple"/>
      </w:pPr>
      <w:r>
        <w:t>Bien que le Cabinet ADW ait indéniablement plus d’expérience en matière d’actions collectives, les deux cabinets sont pilotés par des avocats d’expérience.</w:t>
      </w:r>
    </w:p>
    <w:p w14:paraId="2C651DFD" w14:textId="77777777" w:rsidR="00F05159" w:rsidRDefault="00047667" w:rsidP="005227C4">
      <w:pPr>
        <w:pStyle w:val="Paragrsimple"/>
      </w:pPr>
      <w:r>
        <w:t xml:space="preserve">À tout événement, ce facteur est </w:t>
      </w:r>
      <w:r w:rsidR="00837262">
        <w:t>d’</w:t>
      </w:r>
      <w:r>
        <w:t xml:space="preserve">une pertinence </w:t>
      </w:r>
      <w:r w:rsidR="00837262">
        <w:t xml:space="preserve">moindre </w:t>
      </w:r>
      <w:r>
        <w:t>ici.</w:t>
      </w:r>
    </w:p>
    <w:p w14:paraId="3E3C4AA7" w14:textId="77777777" w:rsidR="00F05159" w:rsidRDefault="00047667" w:rsidP="00F05159">
      <w:pPr>
        <w:pStyle w:val="Titre3"/>
      </w:pPr>
      <w:r>
        <w:t>Le temps et l’effort requis et consacrés à l’affaire</w:t>
      </w:r>
    </w:p>
    <w:p w14:paraId="2A08B70B" w14:textId="77777777" w:rsidR="005227C4" w:rsidRDefault="00047667" w:rsidP="005227C4">
      <w:pPr>
        <w:pStyle w:val="Paragrsimple"/>
      </w:pPr>
      <w:r>
        <w:t>Le premier dossier a été intenté en juillet 2012. Les autres ont suivi en 2014 et en 2015.</w:t>
      </w:r>
    </w:p>
    <w:p w14:paraId="2B62FAB0" w14:textId="77777777" w:rsidR="0079564F" w:rsidRDefault="00047667" w:rsidP="005227C4">
      <w:pPr>
        <w:pStyle w:val="Paragrsimple"/>
      </w:pPr>
      <w:r>
        <w:t xml:space="preserve">Ainsi, au moment de la substitution à la fin de 2019 ou au début de l’an 2020, le Cabinet Chétrit agissait pour les </w:t>
      </w:r>
      <w:r w:rsidR="00750C76">
        <w:t>D</w:t>
      </w:r>
      <w:r>
        <w:t xml:space="preserve">emandeurs depuis plus de </w:t>
      </w:r>
      <w:r w:rsidR="0007071D">
        <w:t xml:space="preserve">sept </w:t>
      </w:r>
      <w:r>
        <w:t>ans.</w:t>
      </w:r>
    </w:p>
    <w:p w14:paraId="0F37F5AD" w14:textId="77777777" w:rsidR="00F64B69" w:rsidRDefault="00047667" w:rsidP="004C42F0">
      <w:pPr>
        <w:pStyle w:val="Paragrsimple"/>
      </w:pPr>
      <w:r>
        <w:t>Au cours de cette période,</w:t>
      </w:r>
      <w:r w:rsidR="004C42F0">
        <w:t xml:space="preserve"> le Cabinet Chétrit a préparé chacune des demandes d’autorisation.</w:t>
      </w:r>
    </w:p>
    <w:p w14:paraId="70D8A91D" w14:textId="77777777" w:rsidR="00F64B69" w:rsidRDefault="00047667" w:rsidP="004C42F0">
      <w:pPr>
        <w:pStyle w:val="Paragrsimple"/>
      </w:pPr>
      <w:r w:rsidRPr="00750C76">
        <w:t>Il a assisté</w:t>
      </w:r>
      <w:r>
        <w:t xml:space="preserve"> les Demandeurs lors de leur interrogatoire hors cour</w:t>
      </w:r>
      <w:r w:rsidR="006E0940">
        <w:t xml:space="preserve"> avant ou après l’autorisation des recours</w:t>
      </w:r>
      <w:r>
        <w:t>.</w:t>
      </w:r>
    </w:p>
    <w:p w14:paraId="42DCB160" w14:textId="77777777" w:rsidR="00F64B69" w:rsidRDefault="00047667" w:rsidP="004C42F0">
      <w:pPr>
        <w:pStyle w:val="Paragrsimple"/>
      </w:pPr>
      <w:r>
        <w:t xml:space="preserve">Il a représenté les </w:t>
      </w:r>
      <w:r w:rsidR="00750C76">
        <w:t>D</w:t>
      </w:r>
      <w:r>
        <w:t>emandeurs lors des Demandes d’autorisation</w:t>
      </w:r>
      <w:r w:rsidR="00D96C1A">
        <w:t>,</w:t>
      </w:r>
      <w:r>
        <w:t xml:space="preserve"> lesquelles étaient âprement contestées par la Ville.</w:t>
      </w:r>
      <w:r w:rsidR="00DC4E47">
        <w:t xml:space="preserve"> Il a aussi représenté les Demandeurs lors des demandes pour l’approbation des avis</w:t>
      </w:r>
      <w:r>
        <w:rPr>
          <w:rStyle w:val="Appelnotedebasdep"/>
        </w:rPr>
        <w:footnoteReference w:id="26"/>
      </w:r>
      <w:r w:rsidR="00DC4E47">
        <w:t>.</w:t>
      </w:r>
    </w:p>
    <w:p w14:paraId="278D82D3" w14:textId="77777777" w:rsidR="00F64B69" w:rsidRPr="00F64B69" w:rsidRDefault="00047667" w:rsidP="00F64B69">
      <w:pPr>
        <w:pStyle w:val="Paragrsimple"/>
      </w:pPr>
      <w:r>
        <w:t xml:space="preserve">C’est aussi </w:t>
      </w:r>
      <w:r w:rsidR="00D96C1A">
        <w:t xml:space="preserve">le Cabinet </w:t>
      </w:r>
      <w:r>
        <w:t>Chétrit qui a assisté aux CRA tenues en octobre 2019</w:t>
      </w:r>
      <w:r w:rsidR="006C2C57">
        <w:t xml:space="preserve">, </w:t>
      </w:r>
      <w:r>
        <w:t xml:space="preserve">qui représentait les Demandeurs lors des négociations </w:t>
      </w:r>
      <w:r w:rsidR="00A36D47">
        <w:t xml:space="preserve">préliminaires </w:t>
      </w:r>
      <w:r>
        <w:t>avec la Ville</w:t>
      </w:r>
      <w:r w:rsidR="006C2C57">
        <w:t xml:space="preserve"> et lors des discussions avec les avocats en demande dans les autres groupes </w:t>
      </w:r>
      <w:r>
        <w:t>jusqu’à sa substitution</w:t>
      </w:r>
      <w:r w:rsidRPr="00F64B69">
        <w:t>.</w:t>
      </w:r>
    </w:p>
    <w:p w14:paraId="7AE08F0C" w14:textId="77777777" w:rsidR="006E0940" w:rsidRDefault="00047667" w:rsidP="004C42F0">
      <w:pPr>
        <w:pStyle w:val="Paragrsimple"/>
      </w:pPr>
      <w:r>
        <w:t>Quant au Cabinet ADW,</w:t>
      </w:r>
      <w:r w:rsidRPr="006E0940">
        <w:t xml:space="preserve"> </w:t>
      </w:r>
      <w:r>
        <w:t>il est entré en scène e</w:t>
      </w:r>
      <w:r w:rsidRPr="00F64B69">
        <w:t>ntre le 18 novembre 2019 et le 24 janvier 2020</w:t>
      </w:r>
      <w:r>
        <w:t xml:space="preserve"> dans chacun des Dossiers. Il a agi pour les Demandeurs jusqu’au Jugement de reddition en février 2024</w:t>
      </w:r>
      <w:r w:rsidR="006C2C57">
        <w:t>, soit une période totale d’environ quatre ans</w:t>
      </w:r>
      <w:r>
        <w:t>.</w:t>
      </w:r>
    </w:p>
    <w:p w14:paraId="13DCBA9F" w14:textId="77777777" w:rsidR="006E0940" w:rsidRDefault="00047667" w:rsidP="004C42F0">
      <w:pPr>
        <w:pStyle w:val="Paragrsimple"/>
      </w:pPr>
      <w:r>
        <w:t xml:space="preserve">Ses avocats ont pris connaissance du dossier, des pièces et procédures, des interrogatoires hors cour. Ils ont transmis les engagements souscrits lors des interrogatoires et ont fait trancher des objections relativement à </w:t>
      </w:r>
      <w:r w:rsidR="00F03EBA">
        <w:t>certains interrogatoires</w:t>
      </w:r>
      <w:r>
        <w:t>.</w:t>
      </w:r>
    </w:p>
    <w:p w14:paraId="15F01199" w14:textId="77777777" w:rsidR="00F64B69" w:rsidRDefault="00047667" w:rsidP="004C42F0">
      <w:pPr>
        <w:pStyle w:val="Paragrsimple"/>
      </w:pPr>
      <w:r>
        <w:t>Il</w:t>
      </w:r>
      <w:r w:rsidR="006C2C57">
        <w:t>s</w:t>
      </w:r>
      <w:r>
        <w:t xml:space="preserve"> </w:t>
      </w:r>
      <w:r w:rsidR="006C2C57">
        <w:t xml:space="preserve">ont </w:t>
      </w:r>
      <w:r>
        <w:t xml:space="preserve">représenté les Demandeurs dans le cadre des négociations </w:t>
      </w:r>
      <w:r w:rsidR="00A36D47">
        <w:t xml:space="preserve">finales </w:t>
      </w:r>
      <w:r>
        <w:t xml:space="preserve">avec la Ville </w:t>
      </w:r>
      <w:r w:rsidR="006C2C57">
        <w:t xml:space="preserve">et lors des discussions avec les avocats des autres groupes </w:t>
      </w:r>
      <w:r>
        <w:t>de la fin 2019 jusqu’à l’entente de principe en février 2021.</w:t>
      </w:r>
    </w:p>
    <w:p w14:paraId="35DFD806" w14:textId="77777777" w:rsidR="006E0940" w:rsidRDefault="00047667" w:rsidP="004C42F0">
      <w:pPr>
        <w:pStyle w:val="Paragrsimple"/>
      </w:pPr>
      <w:r>
        <w:t>Il</w:t>
      </w:r>
      <w:r w:rsidR="006C2C57">
        <w:t xml:space="preserve">s ont </w:t>
      </w:r>
      <w:r>
        <w:t>supervisé la rédaction finale de la Transaction</w:t>
      </w:r>
      <w:r w:rsidR="006C2C57">
        <w:t xml:space="preserve"> et ont représenté les Demandeurs lors du Jugement d’approbation.</w:t>
      </w:r>
    </w:p>
    <w:p w14:paraId="676F35EB" w14:textId="77777777" w:rsidR="0080614A" w:rsidRDefault="00047667" w:rsidP="0080614A">
      <w:pPr>
        <w:pStyle w:val="Paragrsimple"/>
      </w:pPr>
      <w:r>
        <w:t xml:space="preserve">Le Cabinet </w:t>
      </w:r>
      <w:r w:rsidR="00D96C1A">
        <w:t xml:space="preserve">ADW </w:t>
      </w:r>
      <w:r>
        <w:t>a aussi assumé la responsabilité d’exécuter la Transaction après le jugement d’approbation. Notamment, ils ont présenté une demande pour obtenir des informations de la RAMQ pour la mise à jour des adresses. Ils ont eu de nombreux échanges avec les membres de chacun des groupes.</w:t>
      </w:r>
    </w:p>
    <w:p w14:paraId="30746D1C" w14:textId="77777777" w:rsidR="0080614A" w:rsidRDefault="00047667" w:rsidP="0080614A">
      <w:pPr>
        <w:pStyle w:val="Paragrsimple"/>
      </w:pPr>
      <w:r>
        <w:t>Ainsi, la contribution des deux cabinets est significative.</w:t>
      </w:r>
    </w:p>
    <w:p w14:paraId="7D8AA4DC" w14:textId="77777777" w:rsidR="004C42F0" w:rsidRDefault="00047667" w:rsidP="0080614A">
      <w:pPr>
        <w:pStyle w:val="Paragrsimple"/>
      </w:pPr>
      <w:r>
        <w:t>Néanmoins, l</w:t>
      </w:r>
      <w:r w:rsidR="0080614A">
        <w:t>e Tribunal considère que la contribution du Cabinet Chétrit est légèrement supérieure.</w:t>
      </w:r>
    </w:p>
    <w:p w14:paraId="4AE37605" w14:textId="77777777" w:rsidR="00F05159" w:rsidRDefault="00047667" w:rsidP="00F05159">
      <w:pPr>
        <w:pStyle w:val="Titre3"/>
      </w:pPr>
      <w:r>
        <w:t>La responsabilité et le risque assumés</w:t>
      </w:r>
    </w:p>
    <w:p w14:paraId="13337F73" w14:textId="77777777" w:rsidR="00DC4E47" w:rsidRDefault="00047667" w:rsidP="0080614A">
      <w:pPr>
        <w:pStyle w:val="Paragrsimple"/>
      </w:pPr>
      <w:r>
        <w:t>La responsabilité et le risque assumés par le Cabinet Chétrit étaient beaucoup plus importants que ceux assumés par le Cabinet ADW.</w:t>
      </w:r>
    </w:p>
    <w:p w14:paraId="39AD2C41" w14:textId="77777777" w:rsidR="000856FB" w:rsidRDefault="00047667" w:rsidP="00ED72AB">
      <w:pPr>
        <w:pStyle w:val="Paragrsimple"/>
        <w:keepLines/>
      </w:pPr>
      <w:r>
        <w:t xml:space="preserve">Lors du dépôt de la première Demande d’autorisation en 2012, </w:t>
      </w:r>
      <w:r w:rsidR="004E1798">
        <w:t>peu de jugements favorables avaient été rendus à l’encontre de municipalités pour des abus</w:t>
      </w:r>
      <w:r w:rsidR="00203457">
        <w:t xml:space="preserve"> commis par des</w:t>
      </w:r>
      <w:r w:rsidR="004E1798">
        <w:t xml:space="preserve"> policiers lors de manifestations. Le principal </w:t>
      </w:r>
      <w:r w:rsidR="00A36D47">
        <w:t xml:space="preserve">jugement </w:t>
      </w:r>
      <w:r w:rsidR="004E1798">
        <w:t>connu</w:t>
      </w:r>
      <w:r>
        <w:rPr>
          <w:rStyle w:val="Appelnotedebasdep"/>
        </w:rPr>
        <w:footnoteReference w:id="27"/>
      </w:r>
      <w:r w:rsidR="004E1798">
        <w:t xml:space="preserve"> avait été </w:t>
      </w:r>
      <w:r>
        <w:t>rendu récemment et il a</w:t>
      </w:r>
      <w:r w:rsidR="00203457">
        <w:t>vait été</w:t>
      </w:r>
      <w:r>
        <w:t xml:space="preserve"> promptement</w:t>
      </w:r>
      <w:r w:rsidR="00203457">
        <w:t xml:space="preserve"> </w:t>
      </w:r>
      <w:r w:rsidR="004E1798">
        <w:t>porté en appel</w:t>
      </w:r>
      <w:r>
        <w:t>. L</w:t>
      </w:r>
      <w:r w:rsidR="004E1798">
        <w:t xml:space="preserve">e jugement de la Cour d’appel </w:t>
      </w:r>
      <w:r>
        <w:t xml:space="preserve">confirmant en grande partie le jugement de première instance </w:t>
      </w:r>
      <w:r w:rsidR="004E1798">
        <w:t>n’a été rendu qu’en 2013</w:t>
      </w:r>
      <w:r>
        <w:rPr>
          <w:rStyle w:val="Appelnotedebasdep"/>
        </w:rPr>
        <w:footnoteReference w:id="28"/>
      </w:r>
      <w:r w:rsidR="004E1798">
        <w:t>.</w:t>
      </w:r>
      <w:r>
        <w:t xml:space="preserve"> </w:t>
      </w:r>
      <w:r w:rsidR="004E1798">
        <w:t xml:space="preserve">Par </w:t>
      </w:r>
      <w:r>
        <w:t>ailleurs, même après ce jugement, le succès d’actions collectives qui font suite à des arrestations lors de manifestation</w:t>
      </w:r>
      <w:r w:rsidR="00D96C1A">
        <w:t>s</w:t>
      </w:r>
      <w:r>
        <w:t xml:space="preserve"> est loin d’être garanti</w:t>
      </w:r>
      <w:r w:rsidR="00A36D47">
        <w:t xml:space="preserve"> puisque certain</w:t>
      </w:r>
      <w:r w:rsidR="00203457">
        <w:t>e</w:t>
      </w:r>
      <w:r w:rsidR="00A36D47">
        <w:t>s ont été rejeté</w:t>
      </w:r>
      <w:r w:rsidR="00D64EBA">
        <w:t>e</w:t>
      </w:r>
      <w:r w:rsidR="00A36D47">
        <w:t>s</w:t>
      </w:r>
      <w:r>
        <w:rPr>
          <w:rStyle w:val="Appelnotedebasdep"/>
        </w:rPr>
        <w:footnoteReference w:id="29"/>
      </w:r>
      <w:r>
        <w:t>.</w:t>
      </w:r>
    </w:p>
    <w:p w14:paraId="43878C69" w14:textId="77777777" w:rsidR="0080614A" w:rsidRDefault="00047667" w:rsidP="0080614A">
      <w:pPr>
        <w:pStyle w:val="Paragrsimple"/>
      </w:pPr>
      <w:r>
        <w:t xml:space="preserve">De plus, </w:t>
      </w:r>
      <w:r w:rsidRPr="0080614A">
        <w:t>des enjeux de prescription auraient pu être soulevés à l’égard de certains dossiers.</w:t>
      </w:r>
    </w:p>
    <w:p w14:paraId="422266F8" w14:textId="77777777" w:rsidR="000856FB" w:rsidRDefault="00047667" w:rsidP="0080614A">
      <w:pPr>
        <w:pStyle w:val="Paragrsimple"/>
      </w:pPr>
      <w:r>
        <w:t>Ainsi, le risque lors du dépôt des Demandes d’autorisation est réel.</w:t>
      </w:r>
    </w:p>
    <w:p w14:paraId="3CD5153B" w14:textId="77777777" w:rsidR="000856FB" w:rsidRDefault="00047667" w:rsidP="0080614A">
      <w:pPr>
        <w:pStyle w:val="Paragrsimple"/>
      </w:pPr>
      <w:r>
        <w:t>À la fin de</w:t>
      </w:r>
      <w:r w:rsidR="00203457">
        <w:t xml:space="preserve"> l’année</w:t>
      </w:r>
      <w:r>
        <w:t xml:space="preserve"> 2019, la situation est toute autre.</w:t>
      </w:r>
    </w:p>
    <w:p w14:paraId="559C49CE" w14:textId="77777777" w:rsidR="000856FB" w:rsidRDefault="00047667" w:rsidP="0080614A">
      <w:pPr>
        <w:pStyle w:val="Paragrsimple"/>
      </w:pPr>
      <w:r>
        <w:t>Les parties viennent de procéder à une CRA. Même si le dossier n’est pas réglé, on comprend que la volonté de la Ville d’en arriver à une entente est sérieuse. Les discussions se poursuivent d’ailleurs après la CRA.</w:t>
      </w:r>
    </w:p>
    <w:p w14:paraId="67C847B7" w14:textId="77777777" w:rsidR="000856FB" w:rsidRDefault="00047667" w:rsidP="0080614A">
      <w:pPr>
        <w:pStyle w:val="Paragrsimple"/>
      </w:pPr>
      <w:r>
        <w:t>Un an plus tard, une entente de principe est conclue.</w:t>
      </w:r>
    </w:p>
    <w:p w14:paraId="09741632" w14:textId="77777777" w:rsidR="00F05159" w:rsidRDefault="00047667" w:rsidP="000856FB">
      <w:pPr>
        <w:pStyle w:val="Paragrsimple"/>
      </w:pPr>
      <w:r>
        <w:t>Le risque assumé en novembre 2019 est donc bien moindre que celui assumé en 2012, 2014 et 2015.</w:t>
      </w:r>
    </w:p>
    <w:p w14:paraId="4584200E" w14:textId="77777777" w:rsidR="00F05159" w:rsidRDefault="00047667" w:rsidP="00F05159">
      <w:pPr>
        <w:pStyle w:val="Titre3"/>
      </w:pPr>
      <w:r>
        <w:t>Le résultat obtenu et la contribution respective des avocats à ce résultat</w:t>
      </w:r>
    </w:p>
    <w:p w14:paraId="78CE9326" w14:textId="77777777" w:rsidR="00424259" w:rsidRDefault="00047667" w:rsidP="004E1798">
      <w:pPr>
        <w:pStyle w:val="Paragrsimple"/>
      </w:pPr>
      <w:r>
        <w:t>En approuvant la Transaction, le Tribunal a reconnu que le résultat obtenu est à l’avantage des membres.</w:t>
      </w:r>
    </w:p>
    <w:p w14:paraId="27EFFF62" w14:textId="77777777" w:rsidR="00424259" w:rsidRDefault="00047667" w:rsidP="004E1798">
      <w:pPr>
        <w:pStyle w:val="Paragrsimple"/>
      </w:pPr>
      <w:r>
        <w:t>Plusieurs membres avaient d’ailleurs manifesté leur satisfaction à l’époque.</w:t>
      </w:r>
    </w:p>
    <w:p w14:paraId="3D251FB4" w14:textId="77777777" w:rsidR="00424259" w:rsidRDefault="00047667" w:rsidP="004E1798">
      <w:pPr>
        <w:pStyle w:val="Paragrsimple"/>
      </w:pPr>
      <w:r>
        <w:t>Les deux cabinets ont contribué significativement à ce résultat.</w:t>
      </w:r>
    </w:p>
    <w:p w14:paraId="543E12B5" w14:textId="77777777" w:rsidR="00424259" w:rsidRDefault="00047667" w:rsidP="004E1798">
      <w:pPr>
        <w:pStyle w:val="Paragrsimple"/>
      </w:pPr>
      <w:r>
        <w:t>D’une part, sans le dépôt des Demandes d’autorisation et le jugement autorisant les recours, le résultat obtenu n’aurait pas été possible.</w:t>
      </w:r>
    </w:p>
    <w:p w14:paraId="6C608D2E" w14:textId="77777777" w:rsidR="00424259" w:rsidRDefault="00047667" w:rsidP="00424259">
      <w:pPr>
        <w:pStyle w:val="Paragrsimple"/>
      </w:pPr>
      <w:r>
        <w:t>D’autre part, le rôle du Cabinet ADW est tout aussi important puisqu’il a finalisé la Transaction, obtenu son approbation et assumé la responsabilité de faire en sorte qu’elle soit exécutée.</w:t>
      </w:r>
      <w:r w:rsidRPr="00424259">
        <w:t xml:space="preserve"> </w:t>
      </w:r>
      <w:r w:rsidR="00C23564">
        <w:t xml:space="preserve">Cette partie du travail est cruciale. </w:t>
      </w:r>
      <w:r w:rsidRPr="00424259">
        <w:t>«</w:t>
      </w:r>
      <w:r w:rsidR="00C23564">
        <w:t> </w:t>
      </w:r>
      <w:r w:rsidRPr="00424259">
        <w:t>Le travail des avocats en matière d’actions collectives doit s’entendre non seulement de l’obtention d’un résultat juridique satisfaisant pour les membres, mais également de leur participation active à l’exécution du jugement qui a pour objet d'indemniser ceux-ci</w:t>
      </w:r>
      <w:r w:rsidR="003755DB">
        <w:t>.</w:t>
      </w:r>
      <w:r w:rsidR="00C23564">
        <w:t> </w:t>
      </w:r>
      <w:r w:rsidRPr="00424259">
        <w:t>»</w:t>
      </w:r>
      <w:r>
        <w:rPr>
          <w:rStyle w:val="Appelnotedebasdep"/>
        </w:rPr>
        <w:footnoteReference w:id="30"/>
      </w:r>
    </w:p>
    <w:p w14:paraId="4F151F56" w14:textId="77777777" w:rsidR="00424259" w:rsidRDefault="00047667" w:rsidP="00424259">
      <w:pPr>
        <w:pStyle w:val="Paragrsimple"/>
      </w:pPr>
      <w:r>
        <w:t xml:space="preserve">Dans le cadre du Jugement de reddition, le Tribunal note que </w:t>
      </w:r>
      <w:r w:rsidRPr="00424259">
        <w:t>94,96</w:t>
      </w:r>
      <w:r>
        <w:t> </w:t>
      </w:r>
      <w:r w:rsidRPr="00424259">
        <w:t>% des membres ont reçu et encaissé leur chèque</w:t>
      </w:r>
      <w:r>
        <w:t>, ce qui démontre le succès des démarches du Cabinet ADW à cet égard.</w:t>
      </w:r>
    </w:p>
    <w:p w14:paraId="7860095F" w14:textId="77777777" w:rsidR="00C23564" w:rsidRDefault="00047667" w:rsidP="00424259">
      <w:pPr>
        <w:pStyle w:val="Paragrsimple"/>
      </w:pPr>
      <w:r>
        <w:t>Par ailleurs, le Tribunal ne peut souscrire à la position du Cabinet ADW</w:t>
      </w:r>
      <w:r w:rsidR="00CA6CD0">
        <w:t xml:space="preserve"> </w:t>
      </w:r>
      <w:r w:rsidR="000C6C7D">
        <w:t>voulant</w:t>
      </w:r>
      <w:r w:rsidR="00CA6CD0">
        <w:t xml:space="preserve"> que sa contribution a</w:t>
      </w:r>
      <w:r w:rsidR="00D64EBA">
        <w:t>it</w:t>
      </w:r>
      <w:r w:rsidR="00CA6CD0">
        <w:t xml:space="preserve"> été beaucoup plus significative.</w:t>
      </w:r>
    </w:p>
    <w:p w14:paraId="17546744" w14:textId="77777777" w:rsidR="00CA6CD0" w:rsidRDefault="00047667" w:rsidP="00424259">
      <w:pPr>
        <w:pStyle w:val="Paragrsimple"/>
      </w:pPr>
      <w:r>
        <w:t>Effectivement, les termes de la Transaction, pour les Dossiers en cause ici et pour les deux dossiers conservés par le Cabinet Chétrit, sont quasi</w:t>
      </w:r>
      <w:r w:rsidR="000C6C7D">
        <w:t xml:space="preserve"> </w:t>
      </w:r>
      <w:r>
        <w:t>identiques.</w:t>
      </w:r>
      <w:r w:rsidR="00A74AC3">
        <w:t xml:space="preserve"> Les divergences s’il en est au niveau du taux de réclamation pourront être </w:t>
      </w:r>
      <w:r w:rsidR="00954A92">
        <w:t>adressées</w:t>
      </w:r>
      <w:r w:rsidR="00A74AC3">
        <w:t xml:space="preserve"> dans le cadre de la demande du Cabinet Chétrit pour l’obtention d’un jugement de clôture dans les deux dossiers dont il est toujours responsable. Si le taux est insuffisant, des mesures devront être prises par le Cabinet Chétrit pour le bonifier.</w:t>
      </w:r>
    </w:p>
    <w:p w14:paraId="1C0A68F5" w14:textId="77777777" w:rsidR="00F05159" w:rsidRDefault="00047667" w:rsidP="004E1798">
      <w:pPr>
        <w:pStyle w:val="Paragrsimple"/>
      </w:pPr>
      <w:r>
        <w:t>Le Tribunal considère que les deux cabinets ont contribué également au résultat.</w:t>
      </w:r>
    </w:p>
    <w:p w14:paraId="56693CE5" w14:textId="77777777" w:rsidR="00F05159" w:rsidRDefault="00047667" w:rsidP="00F05159">
      <w:pPr>
        <w:pStyle w:val="Titre3"/>
      </w:pPr>
      <w:r>
        <w:t>L’opinion des membres</w:t>
      </w:r>
    </w:p>
    <w:p w14:paraId="1E51F862" w14:textId="77777777" w:rsidR="00CA6CD0" w:rsidRDefault="00047667" w:rsidP="00F05159">
      <w:pPr>
        <w:pStyle w:val="Paragrsimple"/>
      </w:pPr>
      <w:r>
        <w:t>Le Cabinet ADW a beaucoup</w:t>
      </w:r>
      <w:r w:rsidR="00D64EBA">
        <w:t xml:space="preserve"> mis l</w:t>
      </w:r>
      <w:r w:rsidR="00A74AC3">
        <w:t>’</w:t>
      </w:r>
      <w:r w:rsidR="00D64EBA">
        <w:t xml:space="preserve">accent </w:t>
      </w:r>
      <w:r>
        <w:t>sur ce critère.</w:t>
      </w:r>
    </w:p>
    <w:p w14:paraId="49B27D40" w14:textId="77777777" w:rsidR="00491144" w:rsidRDefault="00047667" w:rsidP="00F05159">
      <w:pPr>
        <w:pStyle w:val="Paragrsimple"/>
      </w:pPr>
      <w:r>
        <w:t xml:space="preserve">Dans leurs déclarations assermentées, </w:t>
      </w:r>
      <w:r w:rsidR="002C4B87">
        <w:t xml:space="preserve">les </w:t>
      </w:r>
      <w:r w:rsidR="00750C76">
        <w:t>D</w:t>
      </w:r>
      <w:r w:rsidR="002C4B87">
        <w:t xml:space="preserve">emandeurs </w:t>
      </w:r>
      <w:r>
        <w:t xml:space="preserve">ont </w:t>
      </w:r>
      <w:r w:rsidR="002C4B87">
        <w:t xml:space="preserve">tous </w:t>
      </w:r>
      <w:r>
        <w:t>suggéré que le Cabinet ADW devrait recevoir 80</w:t>
      </w:r>
      <w:r w:rsidR="00D96C1A">
        <w:t> </w:t>
      </w:r>
      <w:r>
        <w:t>% des Honoraires</w:t>
      </w:r>
      <w:r>
        <w:rPr>
          <w:rStyle w:val="Appelnotedebasdep"/>
        </w:rPr>
        <w:footnoteReference w:id="31"/>
      </w:r>
      <w:r>
        <w:t>.</w:t>
      </w:r>
    </w:p>
    <w:p w14:paraId="5F7BDC2F" w14:textId="77777777" w:rsidR="00F05159" w:rsidRDefault="00047667" w:rsidP="00F05159">
      <w:pPr>
        <w:pStyle w:val="Paragrsimple"/>
      </w:pPr>
      <w:r>
        <w:t xml:space="preserve">Or, si </w:t>
      </w:r>
      <w:r w:rsidR="00954A92">
        <w:t xml:space="preserve">l’opinion des membres </w:t>
      </w:r>
      <w:r>
        <w:t>est important</w:t>
      </w:r>
      <w:r w:rsidR="00954A92">
        <w:t>e</w:t>
      </w:r>
      <w:r>
        <w:t xml:space="preserve"> lorsque vient le temps d’approuver l’enveloppe globale, il perd beaucoup d’importance une fois que l’enveloppe a été approuvée et qu’il suffit de la partager.</w:t>
      </w:r>
    </w:p>
    <w:p w14:paraId="2DBAF268" w14:textId="77777777" w:rsidR="002C4B87" w:rsidRDefault="00047667" w:rsidP="00F05159">
      <w:pPr>
        <w:pStyle w:val="Paragrsimple"/>
      </w:pPr>
      <w:r>
        <w:t xml:space="preserve">En effet, dans le cas présent, une réduction de la part des honoraires d’un cabinet </w:t>
      </w:r>
      <w:r w:rsidR="00876514">
        <w:t>n</w:t>
      </w:r>
      <w:r>
        <w:t xml:space="preserve">e bénéficie pas </w:t>
      </w:r>
      <w:r w:rsidR="00E4543B">
        <w:t>aux</w:t>
      </w:r>
      <w:r>
        <w:t xml:space="preserve"> membres</w:t>
      </w:r>
      <w:r w:rsidR="000C6C7D">
        <w:t>,</w:t>
      </w:r>
      <w:r>
        <w:t xml:space="preserve"> mais </w:t>
      </w:r>
      <w:r w:rsidR="00E4543B">
        <w:t xml:space="preserve">à </w:t>
      </w:r>
      <w:r>
        <w:t xml:space="preserve">l’autre cabinet. Dans les circonstances, l’intérêt juridique des membres sur cette question est nettement moins </w:t>
      </w:r>
      <w:r w:rsidR="00954A92">
        <w:t>percutant</w:t>
      </w:r>
      <w:r>
        <w:t>.</w:t>
      </w:r>
    </w:p>
    <w:p w14:paraId="77F258DE" w14:textId="77777777" w:rsidR="00CA6CD0" w:rsidRDefault="00047667" w:rsidP="00F05159">
      <w:pPr>
        <w:pStyle w:val="Paragrsimple"/>
      </w:pPr>
      <w:r>
        <w:t xml:space="preserve">Néanmoins, le Tribunal considèrera </w:t>
      </w:r>
      <w:r w:rsidR="002C4B87">
        <w:t xml:space="preserve">ce critère en même temps que </w:t>
      </w:r>
      <w:r>
        <w:t>le critère de la qualité des services</w:t>
      </w:r>
      <w:r w:rsidR="002C4B87">
        <w:t xml:space="preserve"> puisque l’opinion des Demandeurs est en grande partie reliée aux services rendus.</w:t>
      </w:r>
    </w:p>
    <w:p w14:paraId="27483BBB" w14:textId="77777777" w:rsidR="00F05159" w:rsidRDefault="00047667" w:rsidP="00F05159">
      <w:pPr>
        <w:pStyle w:val="Titre3"/>
      </w:pPr>
      <w:r>
        <w:t>La qualité des services</w:t>
      </w:r>
    </w:p>
    <w:p w14:paraId="19282ACF" w14:textId="77777777" w:rsidR="004C42F0" w:rsidRDefault="00047667" w:rsidP="004C42F0">
      <w:pPr>
        <w:pStyle w:val="Paragrsimple"/>
      </w:pPr>
      <w:r>
        <w:t xml:space="preserve">Chacun des Demandeurs a déposé une déclaration assermentée afin de justifier </w:t>
      </w:r>
      <w:r w:rsidR="00CA6CD0">
        <w:t xml:space="preserve">sa </w:t>
      </w:r>
      <w:r>
        <w:t>décision de changer d’avocat. On y lit entre autres que :</w:t>
      </w:r>
    </w:p>
    <w:p w14:paraId="34FF11AE" w14:textId="77777777" w:rsidR="004C42F0" w:rsidRPr="00842C21" w:rsidRDefault="00047667" w:rsidP="004C42F0">
      <w:pPr>
        <w:pStyle w:val="Sous-paragraphe"/>
      </w:pPr>
      <w:r w:rsidRPr="00842C21">
        <w:t>M</w:t>
      </w:r>
      <w:r w:rsidR="00D96C1A">
        <w:t>aître</w:t>
      </w:r>
      <w:r w:rsidRPr="00842C21">
        <w:t xml:space="preserve"> Chétrit </w:t>
      </w:r>
      <w:r w:rsidR="00CA6CD0">
        <w:t>aurait demandé à l’un</w:t>
      </w:r>
      <w:r w:rsidR="00E4543B">
        <w:t xml:space="preserve"> des Demandeurs</w:t>
      </w:r>
      <w:r w:rsidR="00CA6CD0">
        <w:t xml:space="preserve"> </w:t>
      </w:r>
      <w:r w:rsidRPr="00842C21">
        <w:t>de rédiger la Demande d’autorisation</w:t>
      </w:r>
      <w:r>
        <w:rPr>
          <w:rStyle w:val="Appelnotedebasdep"/>
        </w:rPr>
        <w:footnoteReference w:id="32"/>
      </w:r>
      <w:r>
        <w:t>.</w:t>
      </w:r>
    </w:p>
    <w:p w14:paraId="385608D1" w14:textId="77777777" w:rsidR="004C42F0" w:rsidRDefault="00047667" w:rsidP="004C42F0">
      <w:pPr>
        <w:pStyle w:val="Sous-paragraphe"/>
      </w:pPr>
      <w:r>
        <w:t>M</w:t>
      </w:r>
      <w:r w:rsidR="00D96C1A">
        <w:t>aître</w:t>
      </w:r>
      <w:r>
        <w:t xml:space="preserve"> Chétrit aurait modifié sans en avertir sa cliente</w:t>
      </w:r>
      <w:r w:rsidR="00E4543B">
        <w:t>,</w:t>
      </w:r>
      <w:r>
        <w:t xml:space="preserve"> et</w:t>
      </w:r>
      <w:r w:rsidR="00E4543B">
        <w:t xml:space="preserve"> ce,</w:t>
      </w:r>
      <w:r>
        <w:t xml:space="preserve"> malgré son refus explicite, la description des év</w:t>
      </w:r>
      <w:r w:rsidR="00D64EBA">
        <w:t>é</w:t>
      </w:r>
      <w:r>
        <w:t>nements</w:t>
      </w:r>
      <w:r>
        <w:rPr>
          <w:rStyle w:val="Appelnotedebasdep"/>
        </w:rPr>
        <w:footnoteReference w:id="33"/>
      </w:r>
      <w:r>
        <w:t>.</w:t>
      </w:r>
    </w:p>
    <w:p w14:paraId="579D1423" w14:textId="77777777" w:rsidR="004C42F0" w:rsidRDefault="00047667" w:rsidP="004C42F0">
      <w:pPr>
        <w:pStyle w:val="Sous-paragraphe"/>
      </w:pPr>
      <w:r>
        <w:t>M</w:t>
      </w:r>
      <w:r w:rsidR="00D96C1A">
        <w:t>aître</w:t>
      </w:r>
      <w:r>
        <w:t xml:space="preserve"> Chétrit ne donnait pas de nouvelles de l’avancement des Dossiers aux Demandeurs, </w:t>
      </w:r>
      <w:r w:rsidR="00E4543B">
        <w:t>ceux-ci</w:t>
      </w:r>
      <w:r>
        <w:t xml:space="preserve"> étaient mal informés des prochaines étapes et </w:t>
      </w:r>
      <w:r w:rsidR="00E4543B">
        <w:t>que l</w:t>
      </w:r>
      <w:r>
        <w:t>es Dossiers ne procédaient pas avec diligence</w:t>
      </w:r>
      <w:r>
        <w:rPr>
          <w:rStyle w:val="Appelnotedebasdep"/>
        </w:rPr>
        <w:footnoteReference w:id="34"/>
      </w:r>
      <w:r>
        <w:t xml:space="preserve">. À titre d’exemple, monsieur Vaillancourt souligne que monsieur Lord est décédé en juillet 2015 et que ce n’est qu’en février 2016 que </w:t>
      </w:r>
      <w:r w:rsidR="00D96C1A">
        <w:t xml:space="preserve">maître </w:t>
      </w:r>
      <w:r>
        <w:t>Chétrit s’est afféré à trouver un nouveau représentant</w:t>
      </w:r>
      <w:r>
        <w:rPr>
          <w:rStyle w:val="Appelnotedebasdep"/>
        </w:rPr>
        <w:footnoteReference w:id="35"/>
      </w:r>
      <w:r>
        <w:t>.</w:t>
      </w:r>
    </w:p>
    <w:p w14:paraId="401A773B" w14:textId="77777777" w:rsidR="004C42F0" w:rsidRDefault="00047667" w:rsidP="004C42F0">
      <w:pPr>
        <w:pStyle w:val="Sous-paragraphe"/>
      </w:pPr>
      <w:r>
        <w:t xml:space="preserve">Les communications avec </w:t>
      </w:r>
      <w:r w:rsidR="00D96C1A">
        <w:t>maître</w:t>
      </w:r>
      <w:r w:rsidR="000C6C7D">
        <w:t xml:space="preserve"> </w:t>
      </w:r>
      <w:r>
        <w:t>Chétrit étaient difficiles</w:t>
      </w:r>
      <w:r w:rsidR="00CA6CD0">
        <w:t xml:space="preserve"> et </w:t>
      </w:r>
      <w:r>
        <w:t>souvent non pertinentes</w:t>
      </w:r>
      <w:r w:rsidR="00CA6CD0">
        <w:t xml:space="preserve">. Il </w:t>
      </w:r>
      <w:r>
        <w:t xml:space="preserve">ne répondait pas </w:t>
      </w:r>
      <w:r w:rsidR="00CA6CD0">
        <w:t xml:space="preserve">aux </w:t>
      </w:r>
      <w:r>
        <w:t xml:space="preserve">questions </w:t>
      </w:r>
      <w:r w:rsidR="00CA6CD0">
        <w:t xml:space="preserve">des membres </w:t>
      </w:r>
      <w:r>
        <w:t>ou ne tenait pas compte de leurs insatisfactions</w:t>
      </w:r>
      <w:r>
        <w:rPr>
          <w:rStyle w:val="Appelnotedebasdep"/>
        </w:rPr>
        <w:footnoteReference w:id="36"/>
      </w:r>
      <w:r>
        <w:t>.</w:t>
      </w:r>
    </w:p>
    <w:p w14:paraId="525CD738" w14:textId="77777777" w:rsidR="004C42F0" w:rsidRDefault="00047667" w:rsidP="004C42F0">
      <w:pPr>
        <w:pStyle w:val="Sous-paragraphe"/>
      </w:pPr>
      <w:r>
        <w:t>Maître Chétrit manquait fréquemment de ponctualité lors de ses rendez-vous</w:t>
      </w:r>
      <w:r>
        <w:rPr>
          <w:rStyle w:val="Appelnotedebasdep"/>
        </w:rPr>
        <w:footnoteReference w:id="37"/>
      </w:r>
      <w:r>
        <w:t>.</w:t>
      </w:r>
    </w:p>
    <w:p w14:paraId="4EB94F71" w14:textId="77777777" w:rsidR="004C42F0" w:rsidRDefault="00047667" w:rsidP="004C42F0">
      <w:pPr>
        <w:pStyle w:val="Sous-paragraphe"/>
      </w:pPr>
      <w:r>
        <w:t xml:space="preserve">L’organisation des dossiers de </w:t>
      </w:r>
      <w:r w:rsidR="00D96C1A">
        <w:t xml:space="preserve">maître </w:t>
      </w:r>
      <w:r>
        <w:t xml:space="preserve">Chétrit, son organisation du temps et ses propos semblaient </w:t>
      </w:r>
      <w:r w:rsidR="00CA6CD0">
        <w:t xml:space="preserve">déficients et </w:t>
      </w:r>
      <w:r>
        <w:t>chaotiques</w:t>
      </w:r>
      <w:r>
        <w:rPr>
          <w:rStyle w:val="Appelnotedebasdep"/>
        </w:rPr>
        <w:footnoteReference w:id="38"/>
      </w:r>
      <w:r>
        <w:t>.</w:t>
      </w:r>
    </w:p>
    <w:p w14:paraId="3629828F" w14:textId="77777777" w:rsidR="004C42F0" w:rsidRDefault="00047667" w:rsidP="004C42F0">
      <w:pPr>
        <w:pStyle w:val="Sous-paragraphe"/>
      </w:pPr>
      <w:r>
        <w:t xml:space="preserve">Les rencontres en personne avec </w:t>
      </w:r>
      <w:r w:rsidR="00861791">
        <w:t xml:space="preserve">maître </w:t>
      </w:r>
      <w:r>
        <w:t>Chétrit étaient peu productives</w:t>
      </w:r>
      <w:r>
        <w:rPr>
          <w:rStyle w:val="Appelnotedebasdep"/>
        </w:rPr>
        <w:footnoteReference w:id="39"/>
      </w:r>
      <w:r>
        <w:t xml:space="preserve"> et </w:t>
      </w:r>
      <w:r w:rsidR="002C4B87">
        <w:t xml:space="preserve">elles </w:t>
      </w:r>
      <w:r>
        <w:t>étaient convoquées à la dernière minute</w:t>
      </w:r>
      <w:r w:rsidR="00E4543B">
        <w:t>,</w:t>
      </w:r>
      <w:r>
        <w:t xml:space="preserve"> nonobstant que plusieurs représentants résidaient à l’extérieur de Montréal</w:t>
      </w:r>
      <w:r>
        <w:rPr>
          <w:rStyle w:val="Appelnotedebasdep"/>
        </w:rPr>
        <w:footnoteReference w:id="40"/>
      </w:r>
      <w:r>
        <w:t>.</w:t>
      </w:r>
    </w:p>
    <w:p w14:paraId="71827FFD" w14:textId="77777777" w:rsidR="004C42F0" w:rsidRDefault="00047667" w:rsidP="004C42F0">
      <w:pPr>
        <w:pStyle w:val="Sous-paragraphe"/>
      </w:pPr>
      <w:r>
        <w:t>Maître Chétrit demandait parfois à un des Demandeurs de relayer de l’information aux autres représentants à sa place</w:t>
      </w:r>
      <w:r>
        <w:rPr>
          <w:rStyle w:val="Appelnotedebasdep"/>
        </w:rPr>
        <w:footnoteReference w:id="41"/>
      </w:r>
      <w:r>
        <w:t>.</w:t>
      </w:r>
    </w:p>
    <w:p w14:paraId="3674F729" w14:textId="77777777" w:rsidR="004C42F0" w:rsidRDefault="00047667" w:rsidP="00502E87">
      <w:pPr>
        <w:pStyle w:val="Sous-paragraphe"/>
      </w:pPr>
      <w:r>
        <w:t>Les Demandeurs estiment avoir mal été préparés à leurs interrogatoires hors cour</w:t>
      </w:r>
      <w:r>
        <w:rPr>
          <w:rStyle w:val="Appelnotedebasdep"/>
        </w:rPr>
        <w:footnoteReference w:id="42"/>
      </w:r>
      <w:r>
        <w:t>.</w:t>
      </w:r>
    </w:p>
    <w:p w14:paraId="403AA940" w14:textId="77777777" w:rsidR="00502E87" w:rsidRDefault="00047667" w:rsidP="00DC4E47">
      <w:pPr>
        <w:pStyle w:val="Paragrsimple"/>
      </w:pPr>
      <w:r>
        <w:t>Ces reproches sont sérieux.</w:t>
      </w:r>
    </w:p>
    <w:p w14:paraId="257BCF6C" w14:textId="77777777" w:rsidR="00502E87" w:rsidRDefault="00047667" w:rsidP="00DC4E47">
      <w:pPr>
        <w:pStyle w:val="Paragrsimple"/>
      </w:pPr>
      <w:r>
        <w:t>On doit également tenir compte du fait que deux demandes en rejet ont été déposées par la Ville dans le Dossier Lord.</w:t>
      </w:r>
    </w:p>
    <w:p w14:paraId="19D12D8A" w14:textId="77777777" w:rsidR="00502E87" w:rsidRDefault="00047667" w:rsidP="00DC4E47">
      <w:pPr>
        <w:pStyle w:val="Paragrsimple"/>
      </w:pPr>
      <w:r>
        <w:t>Dans la première,</w:t>
      </w:r>
      <w:r w:rsidR="002A3789">
        <w:t xml:space="preserve"> déposée en octobre 2016</w:t>
      </w:r>
      <w:r>
        <w:rPr>
          <w:rStyle w:val="Appelnotedebasdep"/>
        </w:rPr>
        <w:footnoteReference w:id="43"/>
      </w:r>
      <w:r w:rsidR="002A3789">
        <w:t>,</w:t>
      </w:r>
      <w:r>
        <w:t xml:space="preserve"> la Ville reprochait à </w:t>
      </w:r>
      <w:r w:rsidR="00861791">
        <w:t xml:space="preserve">maître </w:t>
      </w:r>
      <w:r>
        <w:t>Chétrit de n’avoir rien fait pour trouver un nouveau représentant à la suite du décès de monsieur Lord.</w:t>
      </w:r>
    </w:p>
    <w:p w14:paraId="08CCCFAB" w14:textId="77777777" w:rsidR="002A3789" w:rsidRDefault="00047667" w:rsidP="00DC4E47">
      <w:pPr>
        <w:pStyle w:val="Paragrsimple"/>
      </w:pPr>
      <w:r>
        <w:t xml:space="preserve">Dans </w:t>
      </w:r>
      <w:r w:rsidR="00E4543B">
        <w:t xml:space="preserve">son </w:t>
      </w:r>
      <w:r>
        <w:t>jugement du 4 avril 2017, l</w:t>
      </w:r>
      <w:r w:rsidR="00502E87">
        <w:t xml:space="preserve">e juge Blanchard refuse de rejeter la demande. Faisant état des événements </w:t>
      </w:r>
      <w:r>
        <w:t xml:space="preserve">malheureux survenus dans la vie personnelle de </w:t>
      </w:r>
      <w:r w:rsidR="00861791">
        <w:t xml:space="preserve">maître </w:t>
      </w:r>
      <w:r>
        <w:t>Chétrit, il souligne qu’il faut faire preuve de compassion</w:t>
      </w:r>
      <w:r>
        <w:rPr>
          <w:rStyle w:val="Appelnotedebasdep"/>
        </w:rPr>
        <w:footnoteReference w:id="44"/>
      </w:r>
      <w:r>
        <w:t xml:space="preserve">. Il note cependant que ces événements perturbent sa pratique professionnelle et suggère à </w:t>
      </w:r>
      <w:r w:rsidR="00861791">
        <w:t xml:space="preserve">maître </w:t>
      </w:r>
      <w:r>
        <w:t xml:space="preserve">Chétrit </w:t>
      </w:r>
      <w:r w:rsidR="00E4543B">
        <w:t>d</w:t>
      </w:r>
      <w:r w:rsidR="00A74AC3">
        <w:t>e s</w:t>
      </w:r>
      <w:r w:rsidR="00E4543B">
        <w:t xml:space="preserve">’adjoindre </w:t>
      </w:r>
      <w:r>
        <w:t>les services d’un avocat</w:t>
      </w:r>
      <w:r w:rsidR="000C6C7D">
        <w:t>-</w:t>
      </w:r>
      <w:r>
        <w:t>conseil</w:t>
      </w:r>
      <w:r>
        <w:rPr>
          <w:rStyle w:val="Appelnotedebasdep"/>
        </w:rPr>
        <w:footnoteReference w:id="45"/>
      </w:r>
      <w:r>
        <w:t>.</w:t>
      </w:r>
    </w:p>
    <w:p w14:paraId="34478001" w14:textId="77777777" w:rsidR="00502E87" w:rsidRDefault="00047667" w:rsidP="00DC4E47">
      <w:pPr>
        <w:pStyle w:val="Paragrsimple"/>
      </w:pPr>
      <w:r>
        <w:t>Dans la deuxième</w:t>
      </w:r>
      <w:r w:rsidR="00E4543B">
        <w:t xml:space="preserve"> demande en rejet</w:t>
      </w:r>
      <w:r>
        <w:t>, déposée en janvier 2018</w:t>
      </w:r>
      <w:r>
        <w:rPr>
          <w:rStyle w:val="Appelnotedebasdep"/>
        </w:rPr>
        <w:footnoteReference w:id="46"/>
      </w:r>
      <w:r>
        <w:t>,</w:t>
      </w:r>
      <w:r w:rsidR="00E201F8">
        <w:t xml:space="preserve"> la Ville reproche encore à </w:t>
      </w:r>
      <w:r w:rsidR="00861791">
        <w:t xml:space="preserve">maître </w:t>
      </w:r>
      <w:r w:rsidR="00E201F8">
        <w:t>Chétrit son inaction.</w:t>
      </w:r>
    </w:p>
    <w:p w14:paraId="360678A3" w14:textId="77777777" w:rsidR="00F64B69" w:rsidRDefault="00047667" w:rsidP="004C42F0">
      <w:pPr>
        <w:pStyle w:val="Paragrsimple"/>
      </w:pPr>
      <w:r>
        <w:t xml:space="preserve">À la </w:t>
      </w:r>
      <w:r w:rsidR="00B16340">
        <w:t xml:space="preserve">réception de la deuxième demande en rejet, </w:t>
      </w:r>
      <w:r>
        <w:t xml:space="preserve">maître </w:t>
      </w:r>
      <w:r w:rsidR="00B16340">
        <w:t xml:space="preserve">Chétrit </w:t>
      </w:r>
      <w:r>
        <w:t>modifie</w:t>
      </w:r>
      <w:r w:rsidR="00B16340">
        <w:t xml:space="preserve"> son recours et s’adjoint les services de Grey Casgrain</w:t>
      </w:r>
      <w:r>
        <w:t xml:space="preserve"> à titre d’avocat</w:t>
      </w:r>
      <w:r w:rsidR="000C6C7D">
        <w:t>-</w:t>
      </w:r>
      <w:r>
        <w:t>conseil</w:t>
      </w:r>
      <w:r>
        <w:rPr>
          <w:rStyle w:val="Appelnotedebasdep"/>
        </w:rPr>
        <w:footnoteReference w:id="47"/>
      </w:r>
      <w:r>
        <w:t>.</w:t>
      </w:r>
    </w:p>
    <w:p w14:paraId="314EC9A0" w14:textId="77777777" w:rsidR="00B16340" w:rsidRDefault="00047667" w:rsidP="004C42F0">
      <w:pPr>
        <w:pStyle w:val="Paragrsimple"/>
      </w:pPr>
      <w:r>
        <w:t xml:space="preserve">Lors de la CRA d’octobre 2019, les Demandeurs constatent que les dossiers pilotés par le cabinet MMGC sont plus avancés et prêts à procéder </w:t>
      </w:r>
      <w:r w:rsidR="00754663">
        <w:t>au mérite</w:t>
      </w:r>
      <w:r>
        <w:t>.</w:t>
      </w:r>
    </w:p>
    <w:p w14:paraId="3699D2BF" w14:textId="77777777" w:rsidR="004C42F0" w:rsidRDefault="00047667" w:rsidP="004C42F0">
      <w:pPr>
        <w:pStyle w:val="Paragrsimple"/>
      </w:pPr>
      <w:r>
        <w:t xml:space="preserve">À compter de ce moment, les Demandeurs ont l’un après l’autre avisé </w:t>
      </w:r>
      <w:r w:rsidR="00861791">
        <w:t xml:space="preserve">maître </w:t>
      </w:r>
      <w:r>
        <w:t>Chétrit qu’ils désiraient changer d</w:t>
      </w:r>
      <w:r w:rsidR="00861791">
        <w:t>’avocat</w:t>
      </w:r>
      <w:r>
        <w:t>.</w:t>
      </w:r>
    </w:p>
    <w:p w14:paraId="4636B823" w14:textId="77777777" w:rsidR="00101577" w:rsidRDefault="00047667" w:rsidP="00F05159">
      <w:pPr>
        <w:pStyle w:val="Paragrsimple"/>
      </w:pPr>
      <w:r>
        <w:t xml:space="preserve">À l’instar du juge Blanchard, le Tribunal compatit avec les problèmes </w:t>
      </w:r>
      <w:r w:rsidR="002C4B87">
        <w:t xml:space="preserve">personnels </w:t>
      </w:r>
      <w:r>
        <w:t xml:space="preserve">vécus par </w:t>
      </w:r>
      <w:r w:rsidR="00861791">
        <w:t xml:space="preserve">maître </w:t>
      </w:r>
      <w:r>
        <w:t>Chétrit qui ont contribué au lent progrès des Dossiers.</w:t>
      </w:r>
    </w:p>
    <w:p w14:paraId="3C42ECE2" w14:textId="77777777" w:rsidR="00101577" w:rsidRDefault="00047667" w:rsidP="00101577">
      <w:pPr>
        <w:pStyle w:val="Paragrsimple"/>
      </w:pPr>
      <w:r>
        <w:t>Reste que le Tribunal doit tenir compte de ce manque de rigueur afin de ne pas, comme le souligne le juge Gouin</w:t>
      </w:r>
      <w:r w:rsidR="00861791">
        <w:t>,</w:t>
      </w:r>
      <w:r>
        <w:t xml:space="preserve"> « encourager un certain laisser-aller ».</w:t>
      </w:r>
    </w:p>
    <w:p w14:paraId="6E866F98" w14:textId="77777777" w:rsidR="00101577" w:rsidRDefault="00047667" w:rsidP="00101577">
      <w:pPr>
        <w:pStyle w:val="Paragrsimple"/>
      </w:pPr>
      <w:r>
        <w:t xml:space="preserve">Par ailleurs, la réduction sera minime. S’il est vrai que </w:t>
      </w:r>
      <w:r w:rsidR="00861791">
        <w:t xml:space="preserve">maître </w:t>
      </w:r>
      <w:r>
        <w:t>Chétrit a bénéficié du travail plus diligent du cabinet MMGC qui a mené à la Transaction, le même constat s’impose pour le Cabinet ADW.</w:t>
      </w:r>
    </w:p>
    <w:p w14:paraId="3673FDB9" w14:textId="77777777" w:rsidR="00101577" w:rsidRDefault="00047667" w:rsidP="00101577">
      <w:pPr>
        <w:pStyle w:val="Paragrsimple"/>
      </w:pPr>
      <w:r>
        <w:t>En effet, au moment de la Transaction, les Dossiers n’étaient toujours pas prêts à être fixés et les représentants de la Ville n’avaient toujours pas été interrogés.</w:t>
      </w:r>
    </w:p>
    <w:p w14:paraId="1AD98471" w14:textId="77777777" w:rsidR="00BF21B4" w:rsidRDefault="00047667" w:rsidP="00101577">
      <w:pPr>
        <w:pStyle w:val="Paragrsimple"/>
      </w:pPr>
      <w:r>
        <w:t>Comme mentionné, la Transaction, dans les deux dossiers finalisés par le Cabinet Chétrit n’est pas différente de celle finalisée par le Cabinet ADW. Elle a été signée en même temps et approuvée par le même Jugement d’approbation.</w:t>
      </w:r>
    </w:p>
    <w:p w14:paraId="25BA9B8C" w14:textId="77777777" w:rsidR="00F05159" w:rsidRDefault="00047667" w:rsidP="00ED72AB">
      <w:pPr>
        <w:pStyle w:val="Titre3"/>
        <w:jc w:val="both"/>
      </w:pPr>
      <w:r>
        <w:t>Les débours, honoraires, frais ou autres avantages payés par un tiers relativement au mandat.</w:t>
      </w:r>
    </w:p>
    <w:p w14:paraId="02EE220E" w14:textId="77777777" w:rsidR="00101577" w:rsidRDefault="00047667" w:rsidP="00954668">
      <w:pPr>
        <w:pStyle w:val="Paragrsimple"/>
      </w:pPr>
      <w:r>
        <w:t>Personne d’autre que les membres n’ont payé des honoraires.</w:t>
      </w:r>
    </w:p>
    <w:p w14:paraId="049D1E8C" w14:textId="77777777" w:rsidR="00101577" w:rsidRDefault="00047667" w:rsidP="00101577">
      <w:pPr>
        <w:pStyle w:val="Paragrsimple"/>
      </w:pPr>
      <w:r>
        <w:t xml:space="preserve">Il est vrai que le FAAC a avancé une somme de </w:t>
      </w:r>
      <w:r w:rsidRPr="00101577">
        <w:t>86</w:t>
      </w:r>
      <w:r>
        <w:t> </w:t>
      </w:r>
      <w:r w:rsidRPr="00101577">
        <w:t>589,50</w:t>
      </w:r>
      <w:r>
        <w:t> </w:t>
      </w:r>
      <w:r w:rsidRPr="00101577">
        <w:t>$</w:t>
      </w:r>
      <w:r>
        <w:t xml:space="preserve"> au Cabinet Chétrit. Cette somme a déjà été remboursée par l’administrateur à même le montant détenu</w:t>
      </w:r>
      <w:r w:rsidR="00861791">
        <w:t>,</w:t>
      </w:r>
      <w:r>
        <w:t xml:space="preserve"> ce qui explique que le Solde des Honoraires n’est que de </w:t>
      </w:r>
      <w:r w:rsidRPr="00101577">
        <w:t>624</w:t>
      </w:r>
      <w:r>
        <w:t> </w:t>
      </w:r>
      <w:r w:rsidRPr="00101577">
        <w:t>493,45</w:t>
      </w:r>
      <w:r>
        <w:t> </w:t>
      </w:r>
      <w:r w:rsidRPr="00101577">
        <w:t>$</w:t>
      </w:r>
      <w:r>
        <w:t>.</w:t>
      </w:r>
    </w:p>
    <w:p w14:paraId="1AA9A1D4" w14:textId="77777777" w:rsidR="00101577" w:rsidRDefault="00047667" w:rsidP="00101577">
      <w:pPr>
        <w:pStyle w:val="Paragrsimple"/>
      </w:pPr>
      <w:r>
        <w:t xml:space="preserve">Le Cabinet ADW </w:t>
      </w:r>
      <w:r w:rsidR="000C6C7D">
        <w:t>affirme</w:t>
      </w:r>
      <w:r>
        <w:t xml:space="preserve"> que seul le Cabinet Chétrit a bénéficié de l’avance et qu’il devrait assumer seul son remboursement.</w:t>
      </w:r>
    </w:p>
    <w:p w14:paraId="78B1F8A0" w14:textId="77777777" w:rsidR="002E046B" w:rsidRDefault="00047667" w:rsidP="00101577">
      <w:pPr>
        <w:pStyle w:val="Paragrsimple"/>
      </w:pPr>
      <w:r>
        <w:t>Quant au Cabinet Chétrit, il fait valoir que les factures au soutien de l’avance du FAAC comprenaient des déboursés de 7 850,54 $ et que ce montant devrait être partagé entre les cabinets.</w:t>
      </w:r>
    </w:p>
    <w:p w14:paraId="5E9C130A" w14:textId="77777777" w:rsidR="002E046B" w:rsidRDefault="00047667" w:rsidP="00101577">
      <w:pPr>
        <w:pStyle w:val="Paragrsimple"/>
      </w:pPr>
      <w:r>
        <w:t xml:space="preserve">Le Tribunal estime que ce montant n’est pas matériel et ne justifie pas une conclusion que le Cabinet ADW assume une partie des déboursés compris aux factures </w:t>
      </w:r>
      <w:r w:rsidR="00754663">
        <w:t xml:space="preserve">(pièce </w:t>
      </w:r>
      <w:r>
        <w:t>RMC-16</w:t>
      </w:r>
      <w:r w:rsidR="00754663">
        <w:t>)</w:t>
      </w:r>
      <w:r>
        <w:t>.</w:t>
      </w:r>
    </w:p>
    <w:p w14:paraId="24934113" w14:textId="77777777" w:rsidR="002E046B" w:rsidRDefault="00047667" w:rsidP="00101577">
      <w:pPr>
        <w:pStyle w:val="Paragrsimple"/>
      </w:pPr>
      <w:r>
        <w:t>Le Cabinet Chétrit doit assumer entièrement le remboursement de l’avance.</w:t>
      </w:r>
    </w:p>
    <w:p w14:paraId="40343298" w14:textId="77777777" w:rsidR="007F6440" w:rsidRDefault="00047667" w:rsidP="00ED72AB">
      <w:pPr>
        <w:pStyle w:val="Titre1"/>
        <w:keepLines/>
      </w:pPr>
      <w:r>
        <w:t>CONCLUSION</w:t>
      </w:r>
    </w:p>
    <w:p w14:paraId="2D85D001" w14:textId="77777777" w:rsidR="002E046B" w:rsidRDefault="00047667" w:rsidP="00ED72AB">
      <w:pPr>
        <w:pStyle w:val="Paragrsimple"/>
        <w:keepNext/>
        <w:keepLines/>
      </w:pPr>
      <w:r>
        <w:t>En pondérant l’ensemble des critères susmentionnés et en considérant davantage le critère du risque assumé comme l’enseigne la Cour d’appel, le Tribunal estime qu’une répartition à 60</w:t>
      </w:r>
      <w:r w:rsidR="00861791">
        <w:t> </w:t>
      </w:r>
      <w:r>
        <w:t>% pour le Cabinet Chétrit et à 40</w:t>
      </w:r>
      <w:r w:rsidR="00861791">
        <w:t> </w:t>
      </w:r>
      <w:r>
        <w:t>% pour le Cabinet ADW constitue un partage juste et raisonnable.</w:t>
      </w:r>
    </w:p>
    <w:p w14:paraId="01898797" w14:textId="77777777" w:rsidR="003D2574" w:rsidRDefault="00047667" w:rsidP="00BF21B4">
      <w:pPr>
        <w:pStyle w:val="Paragrsimple"/>
      </w:pPr>
      <w:r>
        <w:t xml:space="preserve">Cela se traduit par un montant de </w:t>
      </w:r>
      <w:r w:rsidRPr="003D2574">
        <w:t>426</w:t>
      </w:r>
      <w:r>
        <w:t> </w:t>
      </w:r>
      <w:r w:rsidRPr="003D2574">
        <w:t>649,7</w:t>
      </w:r>
      <w:r w:rsidR="00BF21B4">
        <w:t>8</w:t>
      </w:r>
      <w:r>
        <w:t xml:space="preserve"> $ </w:t>
      </w:r>
      <w:r w:rsidR="00BF21B4">
        <w:t>(60</w:t>
      </w:r>
      <w:r w:rsidR="00861791">
        <w:t> </w:t>
      </w:r>
      <w:r w:rsidR="00BF21B4">
        <w:t xml:space="preserve">% de </w:t>
      </w:r>
      <w:r w:rsidR="00BF21B4" w:rsidRPr="00BF21B4">
        <w:t>711</w:t>
      </w:r>
      <w:r w:rsidR="00BF21B4">
        <w:t> </w:t>
      </w:r>
      <w:r w:rsidR="00BF21B4" w:rsidRPr="00BF21B4">
        <w:t>082,96</w:t>
      </w:r>
      <w:r w:rsidR="00BF21B4">
        <w:t> </w:t>
      </w:r>
      <w:r w:rsidR="00BF21B4" w:rsidRPr="00BF21B4">
        <w:t>$</w:t>
      </w:r>
      <w:r w:rsidR="00BF21B4">
        <w:t xml:space="preserve">) </w:t>
      </w:r>
      <w:r>
        <w:t xml:space="preserve">pour le Cabinet Chétrit et </w:t>
      </w:r>
      <w:r w:rsidRPr="003D2574">
        <w:t>284</w:t>
      </w:r>
      <w:r>
        <w:t> </w:t>
      </w:r>
      <w:r w:rsidRPr="003D2574">
        <w:t>433,18</w:t>
      </w:r>
      <w:r>
        <w:t> $</w:t>
      </w:r>
      <w:r w:rsidR="00BF21B4">
        <w:t xml:space="preserve"> (40</w:t>
      </w:r>
      <w:r w:rsidR="00861791">
        <w:t> </w:t>
      </w:r>
      <w:r w:rsidR="00BF21B4">
        <w:t xml:space="preserve">% de </w:t>
      </w:r>
      <w:r w:rsidR="00BF21B4" w:rsidRPr="00BF21B4">
        <w:t>711 082,96 $</w:t>
      </w:r>
      <w:r w:rsidR="00BF21B4">
        <w:t>)</w:t>
      </w:r>
      <w:r>
        <w:t xml:space="preserve"> pour le Cabinet ADW.</w:t>
      </w:r>
    </w:p>
    <w:p w14:paraId="14235B70" w14:textId="77777777" w:rsidR="00592CF6" w:rsidRDefault="00047667" w:rsidP="003D2574">
      <w:pPr>
        <w:pStyle w:val="Paragrsimple"/>
      </w:pPr>
      <w:r>
        <w:t>Du montant qui lui est accordé, le Cabinet Chétrit doit assumer l’entièreté du Remboursement FAAC</w:t>
      </w:r>
      <w:r w:rsidR="00861791">
        <w:t>,</w:t>
      </w:r>
      <w:r>
        <w:t xml:space="preserve"> laissant un solde de </w:t>
      </w:r>
      <w:r w:rsidRPr="003D2574">
        <w:t>340</w:t>
      </w:r>
      <w:r>
        <w:t> </w:t>
      </w:r>
      <w:r w:rsidRPr="003D2574">
        <w:t>060,28</w:t>
      </w:r>
      <w:r>
        <w:t> $</w:t>
      </w:r>
      <w:r w:rsidRPr="003D2574">
        <w:t xml:space="preserve"> </w:t>
      </w:r>
      <w:r>
        <w:t>(</w:t>
      </w:r>
      <w:r w:rsidRPr="003D2574">
        <w:t>426</w:t>
      </w:r>
      <w:r>
        <w:t> </w:t>
      </w:r>
      <w:r w:rsidRPr="003D2574">
        <w:t>649,78</w:t>
      </w:r>
      <w:r>
        <w:t> </w:t>
      </w:r>
      <w:r w:rsidRPr="003D2574">
        <w:t>$</w:t>
      </w:r>
      <w:r>
        <w:t xml:space="preserve"> - </w:t>
      </w:r>
      <w:r w:rsidRPr="003D2574">
        <w:t>86</w:t>
      </w:r>
      <w:r>
        <w:t> </w:t>
      </w:r>
      <w:r w:rsidRPr="003D2574">
        <w:t>589,50</w:t>
      </w:r>
      <w:r>
        <w:t> $).</w:t>
      </w:r>
    </w:p>
    <w:p w14:paraId="2B779847" w14:textId="77777777" w:rsidR="00CF51ED" w:rsidRDefault="00047667" w:rsidP="008A5221">
      <w:pPr>
        <w:pStyle w:val="Titre1"/>
      </w:pPr>
      <w:bookmarkStart w:id="20" w:name="_Toc56788872"/>
      <w:r w:rsidRPr="00772542">
        <w:t>POUR CES MOTIFS, LE TRIBUNAL :</w:t>
      </w:r>
      <w:bookmarkEnd w:id="3"/>
      <w:bookmarkEnd w:id="20"/>
    </w:p>
    <w:p w14:paraId="2619B0CD" w14:textId="77777777" w:rsidR="00825216" w:rsidRPr="00E508D9" w:rsidRDefault="00047667" w:rsidP="00BF21B4">
      <w:pPr>
        <w:pStyle w:val="Paragrsimple"/>
      </w:pPr>
      <w:r w:rsidRPr="00E508D9">
        <w:rPr>
          <w:b/>
          <w:bCs/>
        </w:rPr>
        <w:t>ORDONNE</w:t>
      </w:r>
      <w:r w:rsidR="00837BB7" w:rsidRPr="00E508D9">
        <w:t xml:space="preserve"> </w:t>
      </w:r>
      <w:r w:rsidRPr="00E508D9">
        <w:t xml:space="preserve">au Cabinet Arsenault Dufresne Wee Avocats, s.e.n.c.r.l., à titre d’administrateur des règlements dans les Dossiers et détenteur du Solde des Honoraires de remettre une somme de 340 060,28 $ à </w:t>
      </w:r>
      <w:r w:rsidR="00861791">
        <w:t>maître</w:t>
      </w:r>
      <w:r w:rsidR="00861791" w:rsidRPr="00E508D9">
        <w:t xml:space="preserve"> </w:t>
      </w:r>
      <w:r w:rsidRPr="00E508D9">
        <w:t>Marc Chétrit sur présentation d’une facture à cet effet;</w:t>
      </w:r>
    </w:p>
    <w:p w14:paraId="42A071DD" w14:textId="77777777" w:rsidR="00BF21B4" w:rsidRPr="00E508D9" w:rsidRDefault="00047667" w:rsidP="00825216">
      <w:pPr>
        <w:pStyle w:val="Paragrsimple"/>
      </w:pPr>
      <w:r w:rsidRPr="00E508D9">
        <w:rPr>
          <w:b/>
          <w:bCs/>
        </w:rPr>
        <w:t xml:space="preserve">PERMET </w:t>
      </w:r>
      <w:r w:rsidRPr="00E508D9">
        <w:t xml:space="preserve">au Cabinet Arsenault Dufresne Wee Avocats, s.e.n.c.r.l., </w:t>
      </w:r>
      <w:r w:rsidR="00E508D9">
        <w:t xml:space="preserve">à titre </w:t>
      </w:r>
      <w:r w:rsidRPr="00E508D9">
        <w:t>d’administrateur des règlements dans les Dossiers et détenteur du Solde des Honoraires, de percevoir la somme de 284 433,18 $ sur présentation d’une facture à cet effet;</w:t>
      </w:r>
    </w:p>
    <w:p w14:paraId="203D1520" w14:textId="77777777" w:rsidR="00D47A26" w:rsidRPr="00E508D9" w:rsidRDefault="00047667" w:rsidP="00954668">
      <w:pPr>
        <w:pStyle w:val="Paragrsimple"/>
      </w:pPr>
      <w:r w:rsidRPr="00E508D9">
        <w:rPr>
          <w:b/>
          <w:bCs/>
        </w:rPr>
        <w:t>LE TOUT</w:t>
      </w:r>
      <w:r w:rsidR="00160827" w:rsidRPr="00E508D9">
        <w:t>,</w:t>
      </w:r>
      <w:r w:rsidRPr="00E508D9">
        <w:t xml:space="preserve"> sans frais</w:t>
      </w:r>
      <w:r w:rsidR="00825216" w:rsidRPr="00E508D9">
        <w:t xml:space="preserve"> de justice</w:t>
      </w:r>
      <w:r w:rsidRPr="00E508D9">
        <w:t>.</w:t>
      </w:r>
    </w:p>
    <w:p w14:paraId="626022B9" w14:textId="77777777" w:rsidR="00772542" w:rsidRDefault="00772542" w:rsidP="00D713AF">
      <w:pPr>
        <w:pStyle w:val="Paragrdouble"/>
        <w:numPr>
          <w:ilvl w:val="0"/>
          <w:numId w:val="0"/>
        </w:numPr>
        <w:spacing w:line="240" w:lineRule="auto"/>
      </w:pPr>
    </w:p>
    <w:tbl>
      <w:tblPr>
        <w:tblW w:w="9505" w:type="dxa"/>
        <w:tblLayout w:type="fixed"/>
        <w:tblCellMar>
          <w:left w:w="70" w:type="dxa"/>
          <w:right w:w="70" w:type="dxa"/>
        </w:tblCellMar>
        <w:tblLook w:val="0000" w:firstRow="0" w:lastRow="0" w:firstColumn="0" w:lastColumn="0" w:noHBand="0" w:noVBand="0"/>
      </w:tblPr>
      <w:tblGrid>
        <w:gridCol w:w="4111"/>
        <w:gridCol w:w="756"/>
        <w:gridCol w:w="4638"/>
      </w:tblGrid>
      <w:tr w:rsidR="00C54391" w14:paraId="14076D77" w14:textId="77777777" w:rsidTr="00BA153A">
        <w:trPr>
          <w:trHeight w:val="576"/>
        </w:trPr>
        <w:tc>
          <w:tcPr>
            <w:tcW w:w="9505" w:type="dxa"/>
            <w:gridSpan w:val="3"/>
          </w:tcPr>
          <w:p w14:paraId="1D20F298" w14:textId="77777777" w:rsidR="00121A72" w:rsidRDefault="00121A72" w:rsidP="00D26929">
            <w:pPr>
              <w:keepNext/>
              <w:keepLines/>
            </w:pPr>
          </w:p>
        </w:tc>
      </w:tr>
      <w:tr w:rsidR="00C54391" w14:paraId="5993EAF3" w14:textId="77777777" w:rsidTr="00BA153A">
        <w:tblPrEx>
          <w:tblCellMar>
            <w:left w:w="0" w:type="dxa"/>
            <w:right w:w="0" w:type="dxa"/>
          </w:tblCellMar>
        </w:tblPrEx>
        <w:trPr>
          <w:cantSplit/>
        </w:trPr>
        <w:tc>
          <w:tcPr>
            <w:tcW w:w="4867" w:type="dxa"/>
            <w:gridSpan w:val="2"/>
          </w:tcPr>
          <w:p w14:paraId="7BFF2334" w14:textId="77777777" w:rsidR="00121A72" w:rsidRDefault="00121A72" w:rsidP="00D26929"/>
        </w:tc>
        <w:tc>
          <w:tcPr>
            <w:tcW w:w="4638" w:type="dxa"/>
          </w:tcPr>
          <w:p w14:paraId="05F66BD8" w14:textId="1B2A05EB" w:rsidR="00121A72" w:rsidRPr="00437327" w:rsidRDefault="00047667" w:rsidP="00437327">
            <w:pPr>
              <w:pStyle w:val="zSoquijdatSignature3Juge"/>
              <w:rPr>
                <w:lang w:val="en-CA"/>
              </w:rPr>
            </w:pPr>
            <w:r w:rsidRPr="00437327">
              <w:rPr>
                <w:lang w:val="en-CA"/>
              </w:rPr>
              <w:t>___</w:t>
            </w:r>
            <w:r w:rsidR="00F4770B" w:rsidRPr="00437327">
              <w:rPr>
                <w:lang w:val="en-CA"/>
              </w:rPr>
              <w:t>_______________________________</w:t>
            </w:r>
            <w:r w:rsidRPr="00437327">
              <w:rPr>
                <w:lang w:val="en-CA"/>
              </w:rPr>
              <w:t xml:space="preserve"> MARTIN F. SHEEHAN</w:t>
            </w:r>
            <w:r>
              <w:rPr>
                <w:lang w:val="en-CA"/>
              </w:rPr>
              <w:t>,</w:t>
            </w:r>
            <w:r w:rsidR="00437327" w:rsidRPr="00437327">
              <w:rPr>
                <w:caps/>
                <w:lang w:val="en-CA"/>
              </w:rPr>
              <w:t xml:space="preserve"> </w:t>
            </w:r>
            <w:r w:rsidR="00CE5A4C" w:rsidRPr="00437327">
              <w:rPr>
                <w:caps/>
                <w:lang w:val="en-CA"/>
              </w:rPr>
              <w:t>j.c.s.</w:t>
            </w:r>
          </w:p>
        </w:tc>
      </w:tr>
      <w:tr w:rsidR="00C54391" w14:paraId="6C6C4DA0" w14:textId="77777777" w:rsidTr="00BA153A">
        <w:tc>
          <w:tcPr>
            <w:tcW w:w="9505" w:type="dxa"/>
            <w:gridSpan w:val="3"/>
          </w:tcPr>
          <w:p w14:paraId="1AA94FEF" w14:textId="77777777" w:rsidR="00121A72" w:rsidRPr="00437327" w:rsidRDefault="00121A72" w:rsidP="00D26929">
            <w:pPr>
              <w:rPr>
                <w:lang w:val="en-CA"/>
              </w:rPr>
            </w:pPr>
          </w:p>
        </w:tc>
      </w:tr>
      <w:tr w:rsidR="00C54391" w14:paraId="7D0A14BF" w14:textId="77777777" w:rsidTr="00BA153A">
        <w:trPr>
          <w:cantSplit/>
        </w:trPr>
        <w:tc>
          <w:tcPr>
            <w:tcW w:w="9505" w:type="dxa"/>
            <w:gridSpan w:val="3"/>
          </w:tcPr>
          <w:p w14:paraId="11EAF01C" w14:textId="77777777" w:rsidR="00121A72" w:rsidRPr="00A111BC" w:rsidRDefault="00121A72" w:rsidP="00D26929">
            <w:pPr>
              <w:pStyle w:val="zSoquijdatNomProcureurDem"/>
              <w:rPr>
                <w:lang w:val="en-CA"/>
              </w:rPr>
            </w:pPr>
          </w:p>
        </w:tc>
      </w:tr>
      <w:tr w:rsidR="00C54391" w14:paraId="2E4823AC" w14:textId="77777777" w:rsidTr="00BA153A">
        <w:trPr>
          <w:cantSplit/>
        </w:trPr>
        <w:tc>
          <w:tcPr>
            <w:tcW w:w="9505" w:type="dxa"/>
            <w:gridSpan w:val="3"/>
          </w:tcPr>
          <w:p w14:paraId="06CAD488" w14:textId="77777777" w:rsidR="00160827" w:rsidRPr="00B40648" w:rsidRDefault="00047667" w:rsidP="00160827">
            <w:pPr>
              <w:pStyle w:val="zSoquijdatNomProcureurDem"/>
            </w:pPr>
            <w:r w:rsidRPr="00B40648">
              <w:rPr>
                <w:rFonts w:cs="Arial"/>
                <w:lang w:val="fr-FR"/>
              </w:rPr>
              <w:t>M</w:t>
            </w:r>
            <w:r w:rsidRPr="00B40648">
              <w:rPr>
                <w:rFonts w:cs="Arial"/>
                <w:vertAlign w:val="superscript"/>
                <w:lang w:val="fr-FR"/>
              </w:rPr>
              <w:t>e</w:t>
            </w:r>
            <w:r w:rsidRPr="00B40648">
              <w:rPr>
                <w:rFonts w:cs="Arial"/>
                <w:lang w:val="fr-FR"/>
              </w:rPr>
              <w:t xml:space="preserve"> Justin Wee</w:t>
            </w:r>
          </w:p>
        </w:tc>
      </w:tr>
      <w:tr w:rsidR="00C54391" w14:paraId="69088093" w14:textId="77777777" w:rsidTr="00BA153A">
        <w:trPr>
          <w:cantSplit/>
        </w:trPr>
        <w:tc>
          <w:tcPr>
            <w:tcW w:w="9505" w:type="dxa"/>
            <w:gridSpan w:val="3"/>
          </w:tcPr>
          <w:p w14:paraId="208D5527" w14:textId="77777777" w:rsidR="00160827" w:rsidRPr="00B40648" w:rsidRDefault="00047667" w:rsidP="00160827">
            <w:pPr>
              <w:pStyle w:val="zSoquijdatNomProcureurDem"/>
            </w:pPr>
            <w:r w:rsidRPr="00B40648">
              <w:rPr>
                <w:rFonts w:cs="Arial"/>
                <w:lang w:val="fr-FR"/>
              </w:rPr>
              <w:t>M</w:t>
            </w:r>
            <w:r w:rsidRPr="00B40648">
              <w:rPr>
                <w:rFonts w:cs="Arial"/>
                <w:vertAlign w:val="superscript"/>
                <w:lang w:val="fr-FR"/>
              </w:rPr>
              <w:t>e</w:t>
            </w:r>
            <w:r w:rsidRPr="00B40648">
              <w:rPr>
                <w:rFonts w:cs="Arial"/>
                <w:lang w:val="fr-FR"/>
              </w:rPr>
              <w:t xml:space="preserve"> Alain Arsenault</w:t>
            </w:r>
          </w:p>
        </w:tc>
      </w:tr>
      <w:tr w:rsidR="00C54391" w14:paraId="62ECB257" w14:textId="77777777" w:rsidTr="00BA153A">
        <w:trPr>
          <w:cantSplit/>
        </w:trPr>
        <w:tc>
          <w:tcPr>
            <w:tcW w:w="9505" w:type="dxa"/>
            <w:gridSpan w:val="3"/>
          </w:tcPr>
          <w:p w14:paraId="06396537" w14:textId="77777777" w:rsidR="00160827" w:rsidRPr="00B40648" w:rsidRDefault="00047667" w:rsidP="00160827">
            <w:pPr>
              <w:pStyle w:val="zSoquijdatNomProcureurDem"/>
              <w:rPr>
                <w:lang w:val="en-CA"/>
              </w:rPr>
            </w:pPr>
            <w:r w:rsidRPr="00B40648">
              <w:rPr>
                <w:rFonts w:cs="Arial"/>
                <w:b/>
                <w:smallCaps/>
                <w:lang w:val="en-CA"/>
              </w:rPr>
              <w:t>Arsenault Dufresne Wee Avocats s.e.n.c.r.l.</w:t>
            </w:r>
          </w:p>
        </w:tc>
      </w:tr>
      <w:tr w:rsidR="00C54391" w14:paraId="062B2C90" w14:textId="77777777" w:rsidTr="00BA153A">
        <w:trPr>
          <w:cantSplit/>
        </w:trPr>
        <w:tc>
          <w:tcPr>
            <w:tcW w:w="9505" w:type="dxa"/>
            <w:gridSpan w:val="3"/>
          </w:tcPr>
          <w:p w14:paraId="2D8298C3" w14:textId="77777777" w:rsidR="00121A72" w:rsidRPr="00B40648" w:rsidRDefault="00047667" w:rsidP="00D26929">
            <w:pPr>
              <w:pStyle w:val="zSoquijdatCabinetProcureurDem"/>
              <w:rPr>
                <w:lang w:val="en-CA"/>
              </w:rPr>
            </w:pPr>
            <w:r w:rsidRPr="00B40648">
              <w:t>Avocats des parties demanderesses</w:t>
            </w:r>
          </w:p>
        </w:tc>
      </w:tr>
      <w:tr w:rsidR="00C54391" w14:paraId="1CE4B121" w14:textId="77777777" w:rsidTr="00BA153A">
        <w:trPr>
          <w:cantSplit/>
        </w:trPr>
        <w:tc>
          <w:tcPr>
            <w:tcW w:w="9505" w:type="dxa"/>
            <w:gridSpan w:val="3"/>
          </w:tcPr>
          <w:p w14:paraId="41593ADF" w14:textId="77777777" w:rsidR="00121A72" w:rsidRPr="00825216" w:rsidRDefault="00121A72" w:rsidP="00D26929">
            <w:pPr>
              <w:pStyle w:val="zSoquijlblProcureurDem"/>
              <w:rPr>
                <w:highlight w:val="yellow"/>
                <w:lang w:val="en-CA"/>
              </w:rPr>
            </w:pPr>
          </w:p>
          <w:p w14:paraId="17345D72" w14:textId="77777777" w:rsidR="00B40648" w:rsidRPr="00252616" w:rsidRDefault="00047667" w:rsidP="00B40648">
            <w:pPr>
              <w:keepNext/>
              <w:keepLines/>
              <w:rPr>
                <w:rFonts w:cs="Arial"/>
                <w:lang w:val="en-CA"/>
              </w:rPr>
            </w:pPr>
            <w:r w:rsidRPr="00252616">
              <w:rPr>
                <w:rFonts w:cs="Arial"/>
                <w:lang w:val="en-CA"/>
              </w:rPr>
              <w:t>M</w:t>
            </w:r>
            <w:r w:rsidRPr="00252616">
              <w:rPr>
                <w:rFonts w:cs="Arial"/>
                <w:vertAlign w:val="superscript"/>
                <w:lang w:val="en-CA"/>
              </w:rPr>
              <w:t>e</w:t>
            </w:r>
            <w:r w:rsidRPr="00252616">
              <w:rPr>
                <w:rFonts w:cs="Arial"/>
                <w:lang w:val="en-CA"/>
              </w:rPr>
              <w:t xml:space="preserve"> Julius Grey</w:t>
            </w:r>
          </w:p>
          <w:p w14:paraId="4EF1AF7C" w14:textId="77777777" w:rsidR="00B40648" w:rsidRPr="00252616" w:rsidRDefault="00047667" w:rsidP="00B40648">
            <w:pPr>
              <w:keepNext/>
              <w:keepLines/>
              <w:rPr>
                <w:rFonts w:cs="Arial"/>
                <w:lang w:val="en-CA"/>
              </w:rPr>
            </w:pPr>
            <w:r w:rsidRPr="00252616">
              <w:rPr>
                <w:rFonts w:cs="Arial"/>
                <w:lang w:val="en-CA"/>
              </w:rPr>
              <w:t>M</w:t>
            </w:r>
            <w:r w:rsidRPr="00252616">
              <w:rPr>
                <w:rFonts w:cs="Arial"/>
                <w:vertAlign w:val="superscript"/>
                <w:lang w:val="en-CA"/>
              </w:rPr>
              <w:t>e</w:t>
            </w:r>
            <w:r w:rsidRPr="00252616">
              <w:rPr>
                <w:rFonts w:cs="Arial"/>
                <w:lang w:val="en-CA"/>
              </w:rPr>
              <w:t xml:space="preserve"> Geneviève Grey</w:t>
            </w:r>
          </w:p>
          <w:p w14:paraId="28E6166B" w14:textId="77777777" w:rsidR="00B40648" w:rsidRPr="00390AF2" w:rsidRDefault="00047667" w:rsidP="00B40648">
            <w:pPr>
              <w:keepNext/>
              <w:keepLines/>
              <w:rPr>
                <w:rFonts w:cs="Arial"/>
              </w:rPr>
            </w:pPr>
            <w:r w:rsidRPr="00252616">
              <w:rPr>
                <w:rFonts w:cs="Arial"/>
              </w:rPr>
              <w:t>M</w:t>
            </w:r>
            <w:r w:rsidRPr="00252616">
              <w:rPr>
                <w:rFonts w:cs="Arial"/>
                <w:vertAlign w:val="superscript"/>
              </w:rPr>
              <w:t>e</w:t>
            </w:r>
            <w:r w:rsidRPr="00252616">
              <w:rPr>
                <w:rFonts w:cs="Arial"/>
              </w:rPr>
              <w:t xml:space="preserve"> Ariane Gagnon</w:t>
            </w:r>
          </w:p>
          <w:p w14:paraId="1DF6CFB4" w14:textId="77777777" w:rsidR="00825216" w:rsidRPr="00ED72AB" w:rsidRDefault="00047667" w:rsidP="00825216">
            <w:pPr>
              <w:pStyle w:val="zSoquijlblProcureurDem"/>
              <w:rPr>
                <w:rFonts w:cs="Arial"/>
                <w:b/>
                <w:bCs/>
                <w:smallCaps/>
              </w:rPr>
            </w:pPr>
            <w:r w:rsidRPr="00ED72AB">
              <w:rPr>
                <w:rFonts w:cs="Arial"/>
                <w:b/>
                <w:bCs/>
                <w:smallCaps/>
              </w:rPr>
              <w:t>Grey Casgrain Avocats s.e.n.c.r.l.</w:t>
            </w:r>
          </w:p>
          <w:p w14:paraId="208AF526" w14:textId="77777777" w:rsidR="00825216" w:rsidRPr="00B40648" w:rsidRDefault="00047667" w:rsidP="00825216">
            <w:pPr>
              <w:pStyle w:val="zSoquijlblProcureurDem"/>
            </w:pPr>
            <w:r w:rsidRPr="00B40648">
              <w:t xml:space="preserve">Avocats des parties demanderesses </w:t>
            </w:r>
          </w:p>
          <w:p w14:paraId="0DEB7498" w14:textId="77777777" w:rsidR="00825216" w:rsidRPr="00E508D9" w:rsidRDefault="00825216" w:rsidP="00D26929">
            <w:pPr>
              <w:pStyle w:val="zSoquijlblProcureurDem"/>
              <w:rPr>
                <w:highlight w:val="yellow"/>
              </w:rPr>
            </w:pPr>
          </w:p>
        </w:tc>
      </w:tr>
      <w:tr w:rsidR="00C54391" w14:paraId="26F651BD" w14:textId="77777777" w:rsidTr="00BA153A">
        <w:trPr>
          <w:cantSplit/>
        </w:trPr>
        <w:tc>
          <w:tcPr>
            <w:tcW w:w="9505" w:type="dxa"/>
            <w:gridSpan w:val="3"/>
          </w:tcPr>
          <w:p w14:paraId="0C6C0486" w14:textId="77777777" w:rsidR="00160827" w:rsidRPr="00B40648" w:rsidRDefault="00047667" w:rsidP="00A111BC">
            <w:pPr>
              <w:keepNext/>
              <w:keepLines/>
            </w:pPr>
            <w:r w:rsidRPr="00B40648">
              <w:rPr>
                <w:rFonts w:cs="Arial"/>
                <w:lang w:val="fr-FR"/>
              </w:rPr>
              <w:t>M</w:t>
            </w:r>
            <w:r w:rsidRPr="00B40648">
              <w:rPr>
                <w:rFonts w:cs="Arial"/>
                <w:vertAlign w:val="superscript"/>
                <w:lang w:val="fr-FR"/>
              </w:rPr>
              <w:t>e</w:t>
            </w:r>
            <w:r w:rsidRPr="00B40648">
              <w:rPr>
                <w:rFonts w:cs="Arial"/>
                <w:lang w:val="fr-FR"/>
              </w:rPr>
              <w:t xml:space="preserve"> Jean-Nicolas Loiselle </w:t>
            </w:r>
          </w:p>
        </w:tc>
      </w:tr>
      <w:tr w:rsidR="00C54391" w14:paraId="70A270CA" w14:textId="77777777" w:rsidTr="00BA153A">
        <w:trPr>
          <w:cantSplit/>
        </w:trPr>
        <w:tc>
          <w:tcPr>
            <w:tcW w:w="9505" w:type="dxa"/>
            <w:gridSpan w:val="3"/>
          </w:tcPr>
          <w:p w14:paraId="52AA76F5" w14:textId="77777777" w:rsidR="00160827" w:rsidRPr="00B40648" w:rsidRDefault="00047667" w:rsidP="00A111BC">
            <w:pPr>
              <w:keepNext/>
              <w:keepLines/>
            </w:pPr>
            <w:r w:rsidRPr="00B40648">
              <w:rPr>
                <w:rFonts w:cs="Arial"/>
                <w:b/>
                <w:smallCaps/>
                <w:lang w:val="fr-FR"/>
              </w:rPr>
              <w:t>Gagnier Guay Biron</w:t>
            </w:r>
          </w:p>
        </w:tc>
      </w:tr>
      <w:tr w:rsidR="00C54391" w14:paraId="4F81CDA0" w14:textId="77777777" w:rsidTr="00BA153A">
        <w:trPr>
          <w:cantSplit/>
        </w:trPr>
        <w:tc>
          <w:tcPr>
            <w:tcW w:w="9505" w:type="dxa"/>
            <w:gridSpan w:val="3"/>
          </w:tcPr>
          <w:p w14:paraId="22CDE2C8" w14:textId="77777777" w:rsidR="00160827" w:rsidRPr="00B40648" w:rsidRDefault="00047667" w:rsidP="00D26929">
            <w:pPr>
              <w:pStyle w:val="zSoquijlblProcureurDem"/>
            </w:pPr>
            <w:r w:rsidRPr="00B40648">
              <w:t>Avocat de la partie défenderesse</w:t>
            </w:r>
          </w:p>
        </w:tc>
      </w:tr>
      <w:tr w:rsidR="00C54391" w14:paraId="22DF94A3" w14:textId="77777777" w:rsidTr="00BA153A">
        <w:trPr>
          <w:cantSplit/>
        </w:trPr>
        <w:tc>
          <w:tcPr>
            <w:tcW w:w="9505" w:type="dxa"/>
            <w:gridSpan w:val="3"/>
          </w:tcPr>
          <w:p w14:paraId="41BA4B17" w14:textId="77777777" w:rsidR="00160827" w:rsidRPr="00825216" w:rsidRDefault="00160827" w:rsidP="00D26929">
            <w:pPr>
              <w:pStyle w:val="zSoquijlblProcureurDem"/>
              <w:rPr>
                <w:highlight w:val="yellow"/>
              </w:rPr>
            </w:pPr>
          </w:p>
        </w:tc>
      </w:tr>
      <w:tr w:rsidR="00C54391" w14:paraId="5C12DF5B" w14:textId="77777777" w:rsidTr="00BA153A">
        <w:tc>
          <w:tcPr>
            <w:tcW w:w="9505" w:type="dxa"/>
            <w:gridSpan w:val="3"/>
          </w:tcPr>
          <w:p w14:paraId="7655FE8A" w14:textId="77777777" w:rsidR="00121A72" w:rsidRPr="00825216" w:rsidRDefault="00121A72" w:rsidP="00D26929">
            <w:pPr>
              <w:rPr>
                <w:highlight w:val="yellow"/>
              </w:rPr>
            </w:pPr>
          </w:p>
        </w:tc>
      </w:tr>
      <w:tr w:rsidR="00C54391" w14:paraId="2F1FE266" w14:textId="77777777" w:rsidTr="00A111BC">
        <w:tc>
          <w:tcPr>
            <w:tcW w:w="4111" w:type="dxa"/>
          </w:tcPr>
          <w:p w14:paraId="5B0F7D33" w14:textId="77777777" w:rsidR="00121A72" w:rsidRPr="00B40648" w:rsidRDefault="00047667" w:rsidP="00D26929">
            <w:pPr>
              <w:pStyle w:val="zSoquijlblDateAudience"/>
            </w:pPr>
            <w:r w:rsidRPr="00B40648">
              <w:t xml:space="preserve">Date </w:t>
            </w:r>
            <w:r w:rsidR="00160827" w:rsidRPr="00B40648">
              <w:t>de l</w:t>
            </w:r>
            <w:r w:rsidR="00E508D9" w:rsidRPr="00B40648">
              <w:t>’audience</w:t>
            </w:r>
            <w:r w:rsidR="00160827" w:rsidRPr="00B40648">
              <w:t> </w:t>
            </w:r>
            <w:r w:rsidRPr="00B40648">
              <w:t>:</w:t>
            </w:r>
          </w:p>
        </w:tc>
        <w:tc>
          <w:tcPr>
            <w:tcW w:w="5394" w:type="dxa"/>
            <w:gridSpan w:val="2"/>
          </w:tcPr>
          <w:p w14:paraId="7C42F0E1" w14:textId="77777777" w:rsidR="00121A72" w:rsidRPr="00B40648" w:rsidRDefault="00047667" w:rsidP="00D26929">
            <w:pPr>
              <w:pStyle w:val="zSoquijdatDateAudience"/>
            </w:pPr>
            <w:r w:rsidRPr="00B40648">
              <w:t xml:space="preserve">28 mars </w:t>
            </w:r>
            <w:r w:rsidR="00160827" w:rsidRPr="00B40648">
              <w:t>2024</w:t>
            </w:r>
          </w:p>
        </w:tc>
      </w:tr>
    </w:tbl>
    <w:p w14:paraId="753D23DD" w14:textId="77777777" w:rsidR="00121A72" w:rsidRDefault="00121A72" w:rsidP="00D26929"/>
    <w:sectPr w:rsidR="00121A72" w:rsidSect="00A111BC">
      <w:headerReference w:type="default" r:id="rId8"/>
      <w:footerReference w:type="even" r:id="rId9"/>
      <w:footnotePr>
        <w:numRestart w:val="eachSect"/>
      </w:footnotePr>
      <w:pgSz w:w="12242" w:h="15842" w:code="1"/>
      <w:pgMar w:top="1276" w:right="1008" w:bottom="851" w:left="1872" w:header="1440" w:footer="7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D3AF4" w14:textId="77777777" w:rsidR="00047667" w:rsidRDefault="00047667">
      <w:r>
        <w:separator/>
      </w:r>
    </w:p>
  </w:endnote>
  <w:endnote w:type="continuationSeparator" w:id="0">
    <w:p w14:paraId="3545AB99" w14:textId="77777777" w:rsidR="00047667" w:rsidRDefault="00047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382AB" w14:textId="77777777" w:rsidR="00121A72" w:rsidRDefault="00047667">
    <w:pPr>
      <w:framePr w:wrap="around" w:vAnchor="text" w:hAnchor="margin" w:xAlign="right" w:y="1"/>
    </w:pPr>
    <w:r>
      <w:fldChar w:fldCharType="begin"/>
    </w:r>
    <w:r>
      <w:instrText xml:space="preserve">PAGE  </w:instrText>
    </w:r>
    <w:r>
      <w:fldChar w:fldCharType="end"/>
    </w:r>
  </w:p>
  <w:p w14:paraId="29B8A713" w14:textId="77777777" w:rsidR="00121A72" w:rsidRDefault="00121A72">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0B05A" w14:textId="77777777" w:rsidR="008C03BD" w:rsidRDefault="00047667">
      <w:r>
        <w:separator/>
      </w:r>
    </w:p>
  </w:footnote>
  <w:footnote w:type="continuationSeparator" w:id="0">
    <w:p w14:paraId="73003641" w14:textId="77777777" w:rsidR="008C03BD" w:rsidRDefault="00047667">
      <w:r>
        <w:continuationSeparator/>
      </w:r>
    </w:p>
  </w:footnote>
  <w:footnote w:id="1">
    <w:p w14:paraId="17DD0C88" w14:textId="77777777" w:rsidR="00E71945" w:rsidRDefault="00047667" w:rsidP="00E71945">
      <w:pPr>
        <w:pStyle w:val="Notedebasdepage"/>
      </w:pPr>
      <w:r>
        <w:rPr>
          <w:rStyle w:val="Appelnotedebasdep"/>
        </w:rPr>
        <w:footnoteRef/>
      </w:r>
      <w:r>
        <w:t xml:space="preserve"> </w:t>
      </w:r>
      <w:r>
        <w:tab/>
      </w:r>
      <w:r w:rsidRPr="000E0BFE">
        <w:rPr>
          <w:i/>
          <w:iCs/>
        </w:rPr>
        <w:t xml:space="preserve">Sévigny </w:t>
      </w:r>
      <w:r w:rsidRPr="00A111BC">
        <w:t>c.</w:t>
      </w:r>
      <w:r w:rsidRPr="000E0BFE">
        <w:rPr>
          <w:i/>
          <w:iCs/>
        </w:rPr>
        <w:t xml:space="preserve"> Ville de Montréal</w:t>
      </w:r>
      <w:r w:rsidRPr="000E0BFE">
        <w:t>, 2023 QCCS 515</w:t>
      </w:r>
      <w:r>
        <w:t>.</w:t>
      </w:r>
    </w:p>
  </w:footnote>
  <w:footnote w:id="2">
    <w:p w14:paraId="16368112" w14:textId="77777777" w:rsidR="007F6440" w:rsidRDefault="00047667">
      <w:pPr>
        <w:pStyle w:val="Notedebasdepage"/>
      </w:pPr>
      <w:r>
        <w:rPr>
          <w:rStyle w:val="Appelnotedebasdep"/>
        </w:rPr>
        <w:footnoteRef/>
      </w:r>
      <w:r>
        <w:t xml:space="preserve"> </w:t>
      </w:r>
      <w:r>
        <w:tab/>
      </w:r>
      <w:r w:rsidRPr="007F6440">
        <w:rPr>
          <w:i/>
          <w:iCs/>
        </w:rPr>
        <w:t xml:space="preserve">Lord </w:t>
      </w:r>
      <w:r w:rsidRPr="00ED72AB">
        <w:t>c.</w:t>
      </w:r>
      <w:r w:rsidRPr="007F6440">
        <w:rPr>
          <w:i/>
          <w:iCs/>
        </w:rPr>
        <w:t xml:space="preserve"> Montréal (Ville de)</w:t>
      </w:r>
      <w:r w:rsidRPr="007F6440">
        <w:t>, 2013 QCCS 4406</w:t>
      </w:r>
      <w:r>
        <w:t>.</w:t>
      </w:r>
    </w:p>
  </w:footnote>
  <w:footnote w:id="3">
    <w:p w14:paraId="440243D7" w14:textId="77777777" w:rsidR="007F6440" w:rsidRDefault="00047667">
      <w:pPr>
        <w:pStyle w:val="Notedebasdepage"/>
      </w:pPr>
      <w:r>
        <w:rPr>
          <w:rStyle w:val="Appelnotedebasdep"/>
        </w:rPr>
        <w:footnoteRef/>
      </w:r>
      <w:r>
        <w:t xml:space="preserve"> </w:t>
      </w:r>
      <w:r>
        <w:tab/>
      </w:r>
      <w:r w:rsidRPr="007F6440">
        <w:rPr>
          <w:i/>
          <w:iCs/>
        </w:rPr>
        <w:t xml:space="preserve">Matton </w:t>
      </w:r>
      <w:r w:rsidRPr="00ED72AB">
        <w:t>c.</w:t>
      </w:r>
      <w:r w:rsidRPr="007F6440">
        <w:rPr>
          <w:i/>
          <w:iCs/>
        </w:rPr>
        <w:t xml:space="preserve"> Ville de Montréal</w:t>
      </w:r>
      <w:r w:rsidRPr="007F6440">
        <w:t>, 2017 QCCS 4297</w:t>
      </w:r>
      <w:r>
        <w:t xml:space="preserve">; </w:t>
      </w:r>
      <w:r w:rsidRPr="007F6440">
        <w:rPr>
          <w:i/>
          <w:iCs/>
        </w:rPr>
        <w:t xml:space="preserve">Dépelteau </w:t>
      </w:r>
      <w:r w:rsidRPr="00ED72AB">
        <w:t>c.</w:t>
      </w:r>
      <w:r w:rsidRPr="007F6440">
        <w:rPr>
          <w:i/>
          <w:iCs/>
        </w:rPr>
        <w:t xml:space="preserve"> Ville de Montréal</w:t>
      </w:r>
      <w:r w:rsidRPr="007F6440">
        <w:t>, 2017 QCCS 4298</w:t>
      </w:r>
      <w:r>
        <w:t>;</w:t>
      </w:r>
      <w:r w:rsidRPr="007F6440">
        <w:t xml:space="preserve"> </w:t>
      </w:r>
      <w:r w:rsidRPr="007F6440">
        <w:rPr>
          <w:i/>
          <w:iCs/>
        </w:rPr>
        <w:t xml:space="preserve">Charest-Bourdon </w:t>
      </w:r>
      <w:r w:rsidRPr="00ED72AB">
        <w:t>c.</w:t>
      </w:r>
      <w:r w:rsidRPr="007F6440">
        <w:rPr>
          <w:i/>
          <w:iCs/>
        </w:rPr>
        <w:t xml:space="preserve"> Ville de Montréal</w:t>
      </w:r>
      <w:r w:rsidRPr="007F6440">
        <w:t>, 2017 QCCS 4291</w:t>
      </w:r>
      <w:r>
        <w:t>;</w:t>
      </w:r>
      <w:r w:rsidRPr="007F6440">
        <w:t xml:space="preserve"> </w:t>
      </w:r>
      <w:r w:rsidRPr="007F6440">
        <w:rPr>
          <w:i/>
          <w:iCs/>
        </w:rPr>
        <w:t xml:space="preserve">Valade </w:t>
      </w:r>
      <w:r w:rsidRPr="00ED72AB">
        <w:t>c.</w:t>
      </w:r>
      <w:r w:rsidRPr="007F6440">
        <w:rPr>
          <w:i/>
          <w:iCs/>
        </w:rPr>
        <w:t xml:space="preserve"> Ville de Montréal</w:t>
      </w:r>
      <w:r w:rsidRPr="007F6440">
        <w:t>, 2017 QCCS 4299</w:t>
      </w:r>
      <w:r w:rsidR="008C153D">
        <w:t>;</w:t>
      </w:r>
      <w:r>
        <w:t xml:space="preserve"> </w:t>
      </w:r>
      <w:r w:rsidRPr="007F6440">
        <w:rPr>
          <w:i/>
          <w:iCs/>
        </w:rPr>
        <w:t xml:space="preserve">Beauchemin-Laporte </w:t>
      </w:r>
      <w:r w:rsidRPr="00ED72AB">
        <w:t>c.</w:t>
      </w:r>
      <w:r w:rsidRPr="007F6440">
        <w:rPr>
          <w:i/>
          <w:iCs/>
        </w:rPr>
        <w:t xml:space="preserve"> Ville de Montréal</w:t>
      </w:r>
      <w:r w:rsidRPr="007F6440">
        <w:t>, 2017 QCCS 4293</w:t>
      </w:r>
      <w:r>
        <w:t>.</w:t>
      </w:r>
    </w:p>
  </w:footnote>
  <w:footnote w:id="4">
    <w:p w14:paraId="25F160B4" w14:textId="77777777" w:rsidR="00F03EBA" w:rsidRDefault="00047667">
      <w:pPr>
        <w:pStyle w:val="Notedebasdepage"/>
      </w:pPr>
      <w:r>
        <w:rPr>
          <w:rStyle w:val="Appelnotedebasdep"/>
        </w:rPr>
        <w:footnoteRef/>
      </w:r>
      <w:r>
        <w:t xml:space="preserve"> </w:t>
      </w:r>
      <w:r>
        <w:tab/>
      </w:r>
      <w:r w:rsidRPr="00F03EBA">
        <w:rPr>
          <w:i/>
          <w:iCs/>
        </w:rPr>
        <w:t xml:space="preserve">Vaillancourt </w:t>
      </w:r>
      <w:r w:rsidRPr="00ED72AB">
        <w:t>c.</w:t>
      </w:r>
      <w:r w:rsidRPr="00F03EBA">
        <w:rPr>
          <w:i/>
          <w:iCs/>
        </w:rPr>
        <w:t xml:space="preserve"> Ville de Montréal</w:t>
      </w:r>
      <w:r w:rsidRPr="00F03EBA">
        <w:t>, 2024 QCCS 443</w:t>
      </w:r>
      <w:r>
        <w:t>.</w:t>
      </w:r>
    </w:p>
  </w:footnote>
  <w:footnote w:id="5">
    <w:p w14:paraId="3817ABD0" w14:textId="77777777" w:rsidR="00F05159" w:rsidRDefault="00047667">
      <w:pPr>
        <w:pStyle w:val="Notedebasdepage"/>
      </w:pPr>
      <w:r>
        <w:rPr>
          <w:rStyle w:val="Appelnotedebasdep"/>
        </w:rPr>
        <w:footnoteRef/>
      </w:r>
      <w:r>
        <w:t xml:space="preserve"> </w:t>
      </w:r>
      <w:r>
        <w:tab/>
        <w:t>Pièce RMC-15.</w:t>
      </w:r>
    </w:p>
  </w:footnote>
  <w:footnote w:id="6">
    <w:p w14:paraId="7F271CE8" w14:textId="77777777" w:rsidR="00F05159" w:rsidRDefault="00047667">
      <w:pPr>
        <w:pStyle w:val="Notedebasdepage"/>
      </w:pPr>
      <w:r>
        <w:rPr>
          <w:rStyle w:val="Appelnotedebasdep"/>
        </w:rPr>
        <w:footnoteRef/>
      </w:r>
      <w:r>
        <w:t xml:space="preserve"> </w:t>
      </w:r>
      <w:r>
        <w:tab/>
        <w:t>Pièce R-14.</w:t>
      </w:r>
    </w:p>
  </w:footnote>
  <w:footnote w:id="7">
    <w:p w14:paraId="1A8CE206" w14:textId="77777777" w:rsidR="003A619B" w:rsidRDefault="00047667">
      <w:pPr>
        <w:pStyle w:val="Notedebasdepage"/>
      </w:pPr>
      <w:r>
        <w:rPr>
          <w:rStyle w:val="Appelnotedebasdep"/>
        </w:rPr>
        <w:footnoteRef/>
      </w:r>
      <w:r>
        <w:t xml:space="preserve"> </w:t>
      </w:r>
      <w:r>
        <w:tab/>
        <w:t xml:space="preserve">Notes et autorités sur la répartition des honoraires entre l’ancien avocat et les avocats des </w:t>
      </w:r>
      <w:r w:rsidR="00750C76">
        <w:t>D</w:t>
      </w:r>
      <w:r>
        <w:t>emandeurs, par. 35 et 36.</w:t>
      </w:r>
    </w:p>
  </w:footnote>
  <w:footnote w:id="8">
    <w:p w14:paraId="29C7CFD5" w14:textId="77777777" w:rsidR="003A619B" w:rsidRDefault="00047667">
      <w:pPr>
        <w:pStyle w:val="Notedebasdepage"/>
      </w:pPr>
      <w:r>
        <w:rPr>
          <w:rStyle w:val="Appelnotedebasdep"/>
        </w:rPr>
        <w:footnoteRef/>
      </w:r>
      <w:r>
        <w:t xml:space="preserve"> </w:t>
      </w:r>
      <w:r>
        <w:tab/>
        <w:t>Pièce RMC-14.</w:t>
      </w:r>
    </w:p>
  </w:footnote>
  <w:footnote w:id="9">
    <w:p w14:paraId="717CD513" w14:textId="77777777" w:rsidR="00B32995" w:rsidRDefault="00047667" w:rsidP="00B32995">
      <w:pPr>
        <w:pStyle w:val="Notedebasdepage"/>
      </w:pPr>
      <w:r>
        <w:rPr>
          <w:rStyle w:val="Appelnotedebasdep"/>
        </w:rPr>
        <w:footnoteRef/>
      </w:r>
      <w:r>
        <w:t xml:space="preserve"> </w:t>
      </w:r>
      <w:r>
        <w:tab/>
      </w:r>
      <w:r w:rsidRPr="00743B12">
        <w:rPr>
          <w:i/>
          <w:iCs/>
        </w:rPr>
        <w:t xml:space="preserve">Union Carbide Canada Inc. </w:t>
      </w:r>
      <w:r w:rsidRPr="00ED72AB">
        <w:t>c.</w:t>
      </w:r>
      <w:r w:rsidRPr="00743B12">
        <w:rPr>
          <w:i/>
          <w:iCs/>
        </w:rPr>
        <w:t xml:space="preserve"> Bombardier Inc.</w:t>
      </w:r>
      <w:r w:rsidRPr="00743B12">
        <w:t>, 2014 CSC 35</w:t>
      </w:r>
      <w:r w:rsidR="007913A3">
        <w:t xml:space="preserve">; </w:t>
      </w:r>
      <w:r w:rsidRPr="00743B12">
        <w:rPr>
          <w:i/>
          <w:iCs/>
        </w:rPr>
        <w:t xml:space="preserve">Sable Offshore Energy Inc. </w:t>
      </w:r>
      <w:r w:rsidRPr="00ED72AB">
        <w:t>c.</w:t>
      </w:r>
      <w:r w:rsidRPr="00743B12">
        <w:rPr>
          <w:i/>
          <w:iCs/>
        </w:rPr>
        <w:t xml:space="preserve"> Ameron International Corp.</w:t>
      </w:r>
      <w:r w:rsidRPr="00743B12">
        <w:t>, 2013 CSC 37</w:t>
      </w:r>
      <w:r>
        <w:t>, par. 12 et 13;</w:t>
      </w:r>
      <w:r w:rsidRPr="00D82A1B">
        <w:t xml:space="preserve"> </w:t>
      </w:r>
      <w:r w:rsidRPr="00D82A1B">
        <w:rPr>
          <w:i/>
          <w:iCs/>
        </w:rPr>
        <w:t xml:space="preserve">Globe and Mail </w:t>
      </w:r>
      <w:r w:rsidRPr="00ED72AB">
        <w:t>c.</w:t>
      </w:r>
      <w:r w:rsidRPr="00D82A1B">
        <w:rPr>
          <w:i/>
          <w:iCs/>
        </w:rPr>
        <w:t xml:space="preserve"> Canada (Procureur général)</w:t>
      </w:r>
      <w:r w:rsidRPr="00D82A1B">
        <w:t>, 2010 CSC 41</w:t>
      </w:r>
      <w:r>
        <w:t>, par. 78</w:t>
      </w:r>
      <w:r w:rsidR="007913A3">
        <w:t>.</w:t>
      </w:r>
    </w:p>
  </w:footnote>
  <w:footnote w:id="10">
    <w:p w14:paraId="5D072AAB" w14:textId="77777777" w:rsidR="00B32995" w:rsidRDefault="00047667" w:rsidP="00B32995">
      <w:pPr>
        <w:pStyle w:val="Notedebasdepage"/>
      </w:pPr>
      <w:r>
        <w:rPr>
          <w:rStyle w:val="Appelnotedebasdep"/>
        </w:rPr>
        <w:footnoteRef/>
      </w:r>
      <w:r>
        <w:t xml:space="preserve"> </w:t>
      </w:r>
      <w:r>
        <w:tab/>
      </w:r>
      <w:r w:rsidRPr="00872B2B">
        <w:rPr>
          <w:i/>
          <w:iCs/>
        </w:rPr>
        <w:t xml:space="preserve">Sable Offshore Energy Inc. </w:t>
      </w:r>
      <w:r w:rsidRPr="00ED72AB">
        <w:t>c.</w:t>
      </w:r>
      <w:r w:rsidRPr="00872B2B">
        <w:rPr>
          <w:i/>
          <w:iCs/>
        </w:rPr>
        <w:t xml:space="preserve"> Ameron International Corp.</w:t>
      </w:r>
      <w:r>
        <w:t>, préc., note</w:t>
      </w:r>
      <w:r w:rsidR="007913A3">
        <w:t xml:space="preserve"> </w:t>
      </w:r>
      <w:r>
        <w:t>9, par. 17</w:t>
      </w:r>
      <w:r w:rsidR="007913A3">
        <w:t>.</w:t>
      </w:r>
    </w:p>
  </w:footnote>
  <w:footnote w:id="11">
    <w:p w14:paraId="76FCCA32" w14:textId="77777777" w:rsidR="00B32995" w:rsidRDefault="00047667" w:rsidP="00B32995">
      <w:pPr>
        <w:pStyle w:val="Notedebasdepage"/>
      </w:pPr>
      <w:r>
        <w:rPr>
          <w:rStyle w:val="Appelnotedebasdep"/>
        </w:rPr>
        <w:footnoteRef/>
      </w:r>
      <w:r>
        <w:t xml:space="preserve"> </w:t>
      </w:r>
      <w:r>
        <w:tab/>
      </w:r>
      <w:bookmarkStart w:id="6" w:name="_Hlk138867492"/>
      <w:r w:rsidR="00E170FC">
        <w:t xml:space="preserve">Jean-Claude ROYER et Catherine PICHÉ, </w:t>
      </w:r>
      <w:r w:rsidR="00E170FC">
        <w:rPr>
          <w:i/>
        </w:rPr>
        <w:t>La preuve civile</w:t>
      </w:r>
      <w:r w:rsidR="00E170FC">
        <w:t>, 6</w:t>
      </w:r>
      <w:r w:rsidR="00E170FC">
        <w:rPr>
          <w:vertAlign w:val="superscript"/>
        </w:rPr>
        <w:t>e</w:t>
      </w:r>
      <w:r w:rsidR="00E170FC">
        <w:t xml:space="preserve"> éd., Montréal, Éditions Yvon Blais, 2020,</w:t>
      </w:r>
      <w:r>
        <w:t xml:space="preserve"> par. 1283.</w:t>
      </w:r>
      <w:bookmarkEnd w:id="6"/>
    </w:p>
  </w:footnote>
  <w:footnote w:id="12">
    <w:p w14:paraId="5AE5C577" w14:textId="77777777" w:rsidR="0081183D" w:rsidRDefault="00047667">
      <w:pPr>
        <w:pStyle w:val="Notedebasdepage"/>
      </w:pPr>
      <w:r>
        <w:rPr>
          <w:rStyle w:val="Appelnotedebasdep"/>
        </w:rPr>
        <w:footnoteRef/>
      </w:r>
      <w:r>
        <w:t xml:space="preserve"> </w:t>
      </w:r>
      <w:r>
        <w:tab/>
      </w:r>
      <w:r w:rsidRPr="0081183D">
        <w:rPr>
          <w:i/>
          <w:iCs/>
        </w:rPr>
        <w:t xml:space="preserve">Montgrain </w:t>
      </w:r>
      <w:r w:rsidRPr="00ED72AB">
        <w:t>c.</w:t>
      </w:r>
      <w:r w:rsidRPr="0081183D">
        <w:rPr>
          <w:i/>
          <w:iCs/>
        </w:rPr>
        <w:t xml:space="preserve"> Banque Nationale du Canada</w:t>
      </w:r>
      <w:r w:rsidRPr="0081183D">
        <w:t>, 2006 QCCA 557, par. 53</w:t>
      </w:r>
      <w:r>
        <w:t xml:space="preserve">; </w:t>
      </w:r>
      <w:r w:rsidR="00E170FC">
        <w:rPr>
          <w:i/>
          <w:iCs/>
        </w:rPr>
        <w:t>Francoeur</w:t>
      </w:r>
      <w:r w:rsidR="00E170FC">
        <w:rPr>
          <w:iCs/>
        </w:rPr>
        <w:t xml:space="preserve"> c. </w:t>
      </w:r>
      <w:r w:rsidR="00E170FC">
        <w:rPr>
          <w:i/>
          <w:iCs/>
        </w:rPr>
        <w:t>Belzil</w:t>
      </w:r>
      <w:r w:rsidR="00E170FC">
        <w:rPr>
          <w:iCs/>
        </w:rPr>
        <w:t>, J.E. 2004-1252 (C.A.)</w:t>
      </w:r>
      <w:r>
        <w:t xml:space="preserve">; </w:t>
      </w:r>
      <w:r w:rsidR="005D3CBE">
        <w:rPr>
          <w:i/>
          <w:iCs/>
        </w:rPr>
        <w:t>Droit de la famille — 3395</w:t>
      </w:r>
      <w:r w:rsidR="005D3CBE">
        <w:rPr>
          <w:iCs/>
        </w:rPr>
        <w:t>, [2000] R.J.Q. 1017 (C.A.)</w:t>
      </w:r>
      <w:r w:rsidRPr="0081183D">
        <w:t>, par. 44</w:t>
      </w:r>
      <w:r w:rsidR="005D3CBE">
        <w:t>.</w:t>
      </w:r>
    </w:p>
  </w:footnote>
  <w:footnote w:id="13">
    <w:p w14:paraId="3BD55640" w14:textId="77777777" w:rsidR="0081183D" w:rsidRDefault="00047667">
      <w:pPr>
        <w:pStyle w:val="Notedebasdepage"/>
      </w:pPr>
      <w:r>
        <w:rPr>
          <w:rStyle w:val="Appelnotedebasdep"/>
        </w:rPr>
        <w:footnoteRef/>
      </w:r>
      <w:r>
        <w:t xml:space="preserve"> </w:t>
      </w:r>
      <w:r>
        <w:tab/>
      </w:r>
      <w:r w:rsidRPr="0081183D">
        <w:rPr>
          <w:i/>
          <w:iCs/>
        </w:rPr>
        <w:t xml:space="preserve">A.B. </w:t>
      </w:r>
      <w:r w:rsidRPr="00ED72AB">
        <w:t xml:space="preserve">c. </w:t>
      </w:r>
      <w:r w:rsidRPr="0081183D">
        <w:rPr>
          <w:i/>
          <w:iCs/>
        </w:rPr>
        <w:t>Clercs de Saint-Viateur du Canada</w:t>
      </w:r>
      <w:r w:rsidRPr="0081183D">
        <w:t xml:space="preserve">, 2023 QCCA 527, par. 57; </w:t>
      </w:r>
      <w:r w:rsidRPr="006A773B">
        <w:rPr>
          <w:i/>
          <w:iCs/>
        </w:rPr>
        <w:t xml:space="preserve">Majestic Asset Management </w:t>
      </w:r>
      <w:r w:rsidRPr="00ED72AB">
        <w:t>c.</w:t>
      </w:r>
      <w:r w:rsidRPr="006A773B">
        <w:rPr>
          <w:i/>
          <w:iCs/>
        </w:rPr>
        <w:t xml:space="preserve"> Banque Toronto-Dominion</w:t>
      </w:r>
      <w:r w:rsidRPr="0081183D">
        <w:t xml:space="preserve">, 2024 QCCS 225, par. 109 </w:t>
      </w:r>
      <w:r w:rsidR="005D3CBE">
        <w:t>à</w:t>
      </w:r>
      <w:r w:rsidR="005D3CBE" w:rsidRPr="0081183D">
        <w:t xml:space="preserve"> </w:t>
      </w:r>
      <w:r w:rsidRPr="0081183D">
        <w:t xml:space="preserve">112; </w:t>
      </w:r>
      <w:r w:rsidRPr="006A773B">
        <w:rPr>
          <w:i/>
          <w:iCs/>
        </w:rPr>
        <w:t xml:space="preserve">Pellemans </w:t>
      </w:r>
      <w:r w:rsidRPr="00ED72AB">
        <w:t>c.</w:t>
      </w:r>
      <w:r w:rsidRPr="006A773B">
        <w:rPr>
          <w:i/>
          <w:iCs/>
        </w:rPr>
        <w:t xml:space="preserve"> Lacroix</w:t>
      </w:r>
      <w:r w:rsidRPr="0081183D">
        <w:t xml:space="preserve">, </w:t>
      </w:r>
      <w:r w:rsidR="006A773B" w:rsidRPr="006A773B">
        <w:t>2011 QCCS 1345</w:t>
      </w:r>
      <w:r w:rsidRPr="0081183D">
        <w:t xml:space="preserve">, par. 49; </w:t>
      </w:r>
      <w:r w:rsidRPr="006A773B">
        <w:rPr>
          <w:i/>
          <w:iCs/>
        </w:rPr>
        <w:t xml:space="preserve">Bouchard </w:t>
      </w:r>
      <w:r w:rsidRPr="00ED72AB">
        <w:t>c.</w:t>
      </w:r>
      <w:r w:rsidRPr="006A773B">
        <w:rPr>
          <w:i/>
          <w:iCs/>
        </w:rPr>
        <w:t xml:space="preserve"> Abitibi Consolidated</w:t>
      </w:r>
      <w:r w:rsidRPr="0081183D">
        <w:t xml:space="preserve">, </w:t>
      </w:r>
      <w:r w:rsidR="006A773B" w:rsidRPr="006A773B">
        <w:t>J.E. 2004-1503 (C.S.)</w:t>
      </w:r>
      <w:r w:rsidRPr="0081183D">
        <w:t>, par. 52.</w:t>
      </w:r>
    </w:p>
  </w:footnote>
  <w:footnote w:id="14">
    <w:p w14:paraId="025A9DEF" w14:textId="77777777" w:rsidR="006A773B" w:rsidRPr="006A773B" w:rsidRDefault="00047667">
      <w:pPr>
        <w:pStyle w:val="Notedebasdepage"/>
      </w:pPr>
      <w:r>
        <w:rPr>
          <w:rStyle w:val="Appelnotedebasdep"/>
        </w:rPr>
        <w:footnoteRef/>
      </w:r>
      <w:r>
        <w:t xml:space="preserve"> </w:t>
      </w:r>
      <w:r>
        <w:tab/>
      </w:r>
      <w:r w:rsidRPr="006A773B">
        <w:rPr>
          <w:i/>
          <w:iCs/>
        </w:rPr>
        <w:t xml:space="preserve">Schneider (Succession de Schneider) </w:t>
      </w:r>
      <w:r w:rsidRPr="00ED72AB">
        <w:t>c</w:t>
      </w:r>
      <w:r w:rsidRPr="006A773B">
        <w:rPr>
          <w:i/>
          <w:iCs/>
        </w:rPr>
        <w:t>. Centre d'hébergement et de soins de longue durée Herron inc.</w:t>
      </w:r>
      <w:r w:rsidRPr="006A773B">
        <w:t xml:space="preserve">, 2021 QCCS 1808, par. 57 </w:t>
      </w:r>
      <w:r>
        <w:t>à</w:t>
      </w:r>
      <w:r w:rsidRPr="006A773B">
        <w:t xml:space="preserve"> 59; </w:t>
      </w:r>
      <w:r w:rsidRPr="006A773B">
        <w:rPr>
          <w:i/>
          <w:iCs/>
        </w:rPr>
        <w:t xml:space="preserve">Allen </w:t>
      </w:r>
      <w:r w:rsidRPr="00ED72AB">
        <w:t>c.</w:t>
      </w:r>
      <w:r w:rsidRPr="006A773B">
        <w:rPr>
          <w:i/>
          <w:iCs/>
        </w:rPr>
        <w:t xml:space="preserve"> Centre intégré universitaire de santé et de services sociaux de la Capitale-Nationale</w:t>
      </w:r>
      <w:r w:rsidRPr="006A773B">
        <w:t xml:space="preserve">, 2018 QCCS 5313, par. 135 </w:t>
      </w:r>
      <w:r>
        <w:t>et</w:t>
      </w:r>
      <w:r w:rsidRPr="006A773B">
        <w:t xml:space="preserve"> 136; Peter W. KRYWORUK </w:t>
      </w:r>
      <w:r w:rsidR="005D3CBE">
        <w:t>et</w:t>
      </w:r>
      <w:r w:rsidR="005D3CBE" w:rsidRPr="006A773B">
        <w:t xml:space="preserve"> </w:t>
      </w:r>
      <w:r w:rsidRPr="006A773B">
        <w:t xml:space="preserve">Jacob DAMSTRA, </w:t>
      </w:r>
      <w:r w:rsidRPr="00ED72AB">
        <w:rPr>
          <w:i/>
          <w:iCs/>
        </w:rPr>
        <w:t>Revisiting Class Counsel Fee Approvals: Towards Presumptive Validity of Contingency Fee Agreements</w:t>
      </w:r>
      <w:r w:rsidRPr="006A773B">
        <w:t>, 2021</w:t>
      </w:r>
      <w:r w:rsidR="005D3CBE">
        <w:t>,</w:t>
      </w:r>
      <w:r w:rsidRPr="006A773B">
        <w:t xml:space="preserve"> Canadian Class Action Review, p. 117 </w:t>
      </w:r>
      <w:r>
        <w:t>et s</w:t>
      </w:r>
      <w:r w:rsidRPr="006A773B">
        <w:t>.</w:t>
      </w:r>
    </w:p>
  </w:footnote>
  <w:footnote w:id="15">
    <w:p w14:paraId="696994A4" w14:textId="77777777" w:rsidR="00AD6F38" w:rsidRDefault="00047667" w:rsidP="00AD6F38">
      <w:pPr>
        <w:pStyle w:val="Notedebasdepage"/>
      </w:pPr>
      <w:r>
        <w:rPr>
          <w:rStyle w:val="Appelnotedebasdep"/>
        </w:rPr>
        <w:footnoteRef/>
      </w:r>
      <w:r>
        <w:t xml:space="preserve"> </w:t>
      </w:r>
      <w:r>
        <w:tab/>
      </w:r>
      <w:r w:rsidR="005D3CBE">
        <w:t>Pierre BOURBEAU et Richard D</w:t>
      </w:r>
      <w:r w:rsidR="00295185">
        <w:t>’</w:t>
      </w:r>
      <w:r w:rsidR="005D3CBE">
        <w:t xml:space="preserve">AMOUR, « Les honoraires et débours », dans École du Barreau du Québec, </w:t>
      </w:r>
      <w:r w:rsidR="005D3CBE">
        <w:rPr>
          <w:i/>
        </w:rPr>
        <w:t>Éthique, déontologie et pratique professionnelle</w:t>
      </w:r>
      <w:r w:rsidR="005D3CBE">
        <w:t>, volume 1 (2023-2024), Montréal, Éditions Yvon Blais, 2023 [en ligne]</w:t>
      </w:r>
      <w:r>
        <w:t>.</w:t>
      </w:r>
    </w:p>
  </w:footnote>
  <w:footnote w:id="16">
    <w:p w14:paraId="127847FA" w14:textId="77777777" w:rsidR="00A54251" w:rsidRDefault="00047667">
      <w:pPr>
        <w:pStyle w:val="Notedebasdepage"/>
      </w:pPr>
      <w:r>
        <w:rPr>
          <w:rStyle w:val="Appelnotedebasdep"/>
        </w:rPr>
        <w:footnoteRef/>
      </w:r>
      <w:r w:rsidRPr="00ED72AB">
        <w:rPr>
          <w:lang w:val="en-CA"/>
        </w:rPr>
        <w:t xml:space="preserve"> </w:t>
      </w:r>
      <w:r w:rsidRPr="00ED72AB">
        <w:rPr>
          <w:lang w:val="en-CA"/>
        </w:rPr>
        <w:tab/>
      </w:r>
      <w:r w:rsidR="00A07B70" w:rsidRPr="00ED72AB">
        <w:rPr>
          <w:i/>
          <w:iCs/>
          <w:lang w:val="en-CA"/>
        </w:rPr>
        <w:t>Semeniuk</w:t>
      </w:r>
      <w:r w:rsidR="00A07B70" w:rsidRPr="00ED72AB">
        <w:rPr>
          <w:iCs/>
          <w:lang w:val="en-CA"/>
        </w:rPr>
        <w:t xml:space="preserve"> c. </w:t>
      </w:r>
      <w:r w:rsidR="00A07B70" w:rsidRPr="00ED72AB">
        <w:rPr>
          <w:i/>
          <w:iCs/>
          <w:lang w:val="en-CA"/>
        </w:rPr>
        <w:t>Mayor</w:t>
      </w:r>
      <w:r w:rsidR="00A07B70" w:rsidRPr="00ED72AB">
        <w:rPr>
          <w:iCs/>
          <w:lang w:val="en-CA"/>
        </w:rPr>
        <w:t xml:space="preserve">, J.E. 98-824 (C.S.) </w:t>
      </w:r>
      <w:r w:rsidR="00A07B70">
        <w:rPr>
          <w:iCs/>
        </w:rPr>
        <w:t>(</w:t>
      </w:r>
      <w:r w:rsidR="004F1352">
        <w:rPr>
          <w:iCs/>
        </w:rPr>
        <w:t>a</w:t>
      </w:r>
      <w:r w:rsidR="004F1352" w:rsidRPr="004F1352">
        <w:rPr>
          <w:iCs/>
        </w:rPr>
        <w:t>ppel rejeté</w:t>
      </w:r>
      <w:r w:rsidR="004F1352">
        <w:rPr>
          <w:iCs/>
        </w:rPr>
        <w:t>,</w:t>
      </w:r>
      <w:r w:rsidR="004F1352" w:rsidRPr="004F1352">
        <w:rPr>
          <w:iCs/>
        </w:rPr>
        <w:t xml:space="preserve"> SOQUIJ AZ-01019567</w:t>
      </w:r>
      <w:r w:rsidR="004F1352">
        <w:rPr>
          <w:iCs/>
        </w:rPr>
        <w:t>)</w:t>
      </w:r>
      <w:r w:rsidR="001000F2">
        <w:t xml:space="preserve">; </w:t>
      </w:r>
      <w:r w:rsidR="001000F2" w:rsidRPr="001000F2">
        <w:rPr>
          <w:i/>
          <w:iCs/>
        </w:rPr>
        <w:t xml:space="preserve">Moisan </w:t>
      </w:r>
      <w:r w:rsidR="001000F2" w:rsidRPr="00ED72AB">
        <w:t>c.</w:t>
      </w:r>
      <w:r w:rsidR="001000F2" w:rsidRPr="001000F2">
        <w:rPr>
          <w:i/>
          <w:iCs/>
        </w:rPr>
        <w:t xml:space="preserve"> Jodoin-Trudeau</w:t>
      </w:r>
      <w:r w:rsidR="001000F2" w:rsidRPr="00A54251">
        <w:t>, J.E. 82-244</w:t>
      </w:r>
      <w:r w:rsidR="001000F2">
        <w:t xml:space="preserve"> (C</w:t>
      </w:r>
      <w:r w:rsidR="004F1352">
        <w:t>.</w:t>
      </w:r>
      <w:r w:rsidR="001000F2">
        <w:t>S</w:t>
      </w:r>
      <w:r w:rsidR="004F1352">
        <w:t>.</w:t>
      </w:r>
      <w:r w:rsidR="001000F2">
        <w:t xml:space="preserve">); </w:t>
      </w:r>
      <w:r w:rsidR="004F1352">
        <w:rPr>
          <w:i/>
          <w:iCs/>
        </w:rPr>
        <w:t>Boutin</w:t>
      </w:r>
      <w:r w:rsidR="004F1352">
        <w:rPr>
          <w:iCs/>
        </w:rPr>
        <w:t xml:space="preserve"> c. </w:t>
      </w:r>
      <w:r w:rsidR="004F1352">
        <w:rPr>
          <w:i/>
          <w:iCs/>
        </w:rPr>
        <w:t>Larochelle</w:t>
      </w:r>
      <w:r w:rsidR="004F1352">
        <w:rPr>
          <w:iCs/>
        </w:rPr>
        <w:t>, J.E. 2001-187 (C.Q.)</w:t>
      </w:r>
      <w:r>
        <w:t xml:space="preserve">, par. 28; </w:t>
      </w:r>
      <w:r w:rsidRPr="00A54251">
        <w:rPr>
          <w:i/>
          <w:iCs/>
        </w:rPr>
        <w:t xml:space="preserve">Deschênes </w:t>
      </w:r>
      <w:r w:rsidRPr="00ED72AB">
        <w:t>c.</w:t>
      </w:r>
      <w:r w:rsidRPr="00A54251">
        <w:rPr>
          <w:i/>
          <w:iCs/>
        </w:rPr>
        <w:t xml:space="preserve"> Payne</w:t>
      </w:r>
      <w:r>
        <w:t xml:space="preserve">, </w:t>
      </w:r>
      <w:r w:rsidRPr="00A54251">
        <w:t>J.E. 92-1255</w:t>
      </w:r>
      <w:r>
        <w:t xml:space="preserve"> (C</w:t>
      </w:r>
      <w:r w:rsidR="004F1352">
        <w:t>.</w:t>
      </w:r>
      <w:r>
        <w:t>Q</w:t>
      </w:r>
      <w:r w:rsidR="004F1352">
        <w:t>.</w:t>
      </w:r>
      <w:r>
        <w:t>)</w:t>
      </w:r>
      <w:r w:rsidR="007D583C">
        <w:t>.</w:t>
      </w:r>
    </w:p>
  </w:footnote>
  <w:footnote w:id="17">
    <w:p w14:paraId="2B6DF79F" w14:textId="77777777" w:rsidR="001000F2" w:rsidRDefault="00047667" w:rsidP="009258FE">
      <w:pPr>
        <w:pStyle w:val="Notedebasdepage"/>
      </w:pPr>
      <w:r>
        <w:rPr>
          <w:rStyle w:val="Appelnotedebasdep"/>
        </w:rPr>
        <w:footnoteRef/>
      </w:r>
      <w:r w:rsidRPr="00B40648">
        <w:t xml:space="preserve"> </w:t>
      </w:r>
      <w:r w:rsidRPr="00B40648">
        <w:tab/>
      </w:r>
      <w:r w:rsidR="004F1352">
        <w:rPr>
          <w:i/>
          <w:iCs/>
        </w:rPr>
        <w:t>Desjardins, Ducharme, Stein, Monast</w:t>
      </w:r>
      <w:r w:rsidR="004F1352">
        <w:rPr>
          <w:iCs/>
        </w:rPr>
        <w:t xml:space="preserve"> c. </w:t>
      </w:r>
      <w:r w:rsidR="004F1352">
        <w:rPr>
          <w:i/>
          <w:iCs/>
        </w:rPr>
        <w:t>Empress Jewellery (Canada) Inc.</w:t>
      </w:r>
      <w:r w:rsidR="004F1352">
        <w:rPr>
          <w:iCs/>
        </w:rPr>
        <w:t>, J.E. 99-1556 (C.S.)</w:t>
      </w:r>
      <w:r w:rsidR="009258FE" w:rsidRPr="00B40648">
        <w:t xml:space="preserve">, </w:t>
      </w:r>
      <w:r w:rsidR="004F1352">
        <w:t xml:space="preserve">par. </w:t>
      </w:r>
      <w:r w:rsidR="009258FE" w:rsidRPr="00B40648">
        <w:t>65 et 66</w:t>
      </w:r>
      <w:r w:rsidR="004F1352">
        <w:t xml:space="preserve"> (a</w:t>
      </w:r>
      <w:r w:rsidR="004F1352" w:rsidRPr="004F1352">
        <w:t>ppel rejeté</w:t>
      </w:r>
      <w:r w:rsidR="004F1352">
        <w:t>,</w:t>
      </w:r>
      <w:r w:rsidR="004F1352" w:rsidRPr="004F1352">
        <w:t xml:space="preserve"> B.E. 2003BE-125</w:t>
      </w:r>
      <w:r w:rsidR="004F1352">
        <w:t>)</w:t>
      </w:r>
      <w:r w:rsidR="009258FE" w:rsidRPr="00B40648">
        <w:t xml:space="preserve">; </w:t>
      </w:r>
      <w:r w:rsidR="00C35418" w:rsidRPr="00C35418">
        <w:rPr>
          <w:i/>
          <w:iCs/>
        </w:rPr>
        <w:t xml:space="preserve">Larouche Lalancette Pilote, Avocats </w:t>
      </w:r>
      <w:r w:rsidR="00C35418" w:rsidRPr="00ED72AB">
        <w:t>c.</w:t>
      </w:r>
      <w:r w:rsidR="00C35418" w:rsidRPr="00C35418">
        <w:rPr>
          <w:i/>
          <w:iCs/>
        </w:rPr>
        <w:t xml:space="preserve"> Claveau</w:t>
      </w:r>
      <w:r w:rsidR="00C35418">
        <w:t xml:space="preserve">, 2018 QCCQ 9353; </w:t>
      </w:r>
      <w:r w:rsidRPr="001000F2">
        <w:rPr>
          <w:i/>
          <w:iCs/>
        </w:rPr>
        <w:t xml:space="preserve">St-Laurent </w:t>
      </w:r>
      <w:r w:rsidRPr="00ED72AB">
        <w:t>c.</w:t>
      </w:r>
      <w:r w:rsidRPr="001000F2">
        <w:rPr>
          <w:i/>
          <w:iCs/>
        </w:rPr>
        <w:t xml:space="preserve"> Laflamme</w:t>
      </w:r>
      <w:r w:rsidRPr="001000F2">
        <w:t>, 2008 QCCQ 6388</w:t>
      </w:r>
      <w:r>
        <w:t xml:space="preserve">, par. 31; </w:t>
      </w:r>
      <w:r w:rsidR="00602B2F">
        <w:rPr>
          <w:i/>
          <w:iCs/>
        </w:rPr>
        <w:t>Ogilvy, Renault</w:t>
      </w:r>
      <w:r w:rsidR="00602B2F">
        <w:rPr>
          <w:iCs/>
        </w:rPr>
        <w:t xml:space="preserve"> c. </w:t>
      </w:r>
      <w:r w:rsidR="00602B2F">
        <w:rPr>
          <w:i/>
          <w:iCs/>
        </w:rPr>
        <w:t>Beauce, société mutuelle d'assurances générales</w:t>
      </w:r>
      <w:r w:rsidR="00602B2F">
        <w:rPr>
          <w:iCs/>
        </w:rPr>
        <w:t>, J.E. 97-2066 (C.Q.)</w:t>
      </w:r>
      <w:r w:rsidR="00837262">
        <w:t>.</w:t>
      </w:r>
    </w:p>
  </w:footnote>
  <w:footnote w:id="18">
    <w:p w14:paraId="34C15246" w14:textId="77777777" w:rsidR="00A439D6" w:rsidRDefault="00047667">
      <w:pPr>
        <w:pStyle w:val="Notedebasdepage"/>
      </w:pPr>
      <w:r>
        <w:rPr>
          <w:rStyle w:val="Appelnotedebasdep"/>
        </w:rPr>
        <w:footnoteRef/>
      </w:r>
      <w:r w:rsidRPr="003560BA">
        <w:t xml:space="preserve"> </w:t>
      </w:r>
      <w:r w:rsidRPr="003560BA">
        <w:tab/>
      </w:r>
      <w:r w:rsidR="003560BA" w:rsidRPr="003560BA">
        <w:rPr>
          <w:i/>
          <w:iCs/>
        </w:rPr>
        <w:t xml:space="preserve">Cannon </w:t>
      </w:r>
      <w:r w:rsidR="003560BA" w:rsidRPr="00ED72AB">
        <w:t>v.</w:t>
      </w:r>
      <w:r w:rsidR="003560BA" w:rsidRPr="003560BA">
        <w:rPr>
          <w:i/>
          <w:iCs/>
        </w:rPr>
        <w:t xml:space="preserve"> Funds for Canada Foundation</w:t>
      </w:r>
      <w:r w:rsidR="003560BA" w:rsidRPr="003560BA">
        <w:t>, 2013 ONSC 7686, par. 5,</w:t>
      </w:r>
      <w:r w:rsidR="003560BA">
        <w:t xml:space="preserve"> cité avec approbation dans </w:t>
      </w:r>
      <w:r w:rsidR="003560BA" w:rsidRPr="003560BA">
        <w:rPr>
          <w:i/>
          <w:iCs/>
        </w:rPr>
        <w:t xml:space="preserve">F. </w:t>
      </w:r>
      <w:r w:rsidR="003560BA" w:rsidRPr="00ED72AB">
        <w:t>c.</w:t>
      </w:r>
      <w:r w:rsidR="003560BA" w:rsidRPr="003560BA">
        <w:rPr>
          <w:i/>
          <w:iCs/>
        </w:rPr>
        <w:t xml:space="preserve"> Frères du Sacré-Coeur</w:t>
      </w:r>
      <w:r w:rsidR="003560BA" w:rsidRPr="003560BA">
        <w:t>, 2021 QCCS 3621, par. 166.</w:t>
      </w:r>
    </w:p>
  </w:footnote>
  <w:footnote w:id="19">
    <w:p w14:paraId="777E1427" w14:textId="77777777" w:rsidR="003560BA" w:rsidRDefault="00047667" w:rsidP="003560BA">
      <w:pPr>
        <w:pStyle w:val="Notedebasdepage"/>
      </w:pPr>
      <w:r>
        <w:rPr>
          <w:rStyle w:val="Appelnotedebasdep"/>
        </w:rPr>
        <w:footnoteRef/>
      </w:r>
      <w:r>
        <w:t xml:space="preserve"> </w:t>
      </w:r>
      <w:r>
        <w:tab/>
      </w:r>
      <w:r w:rsidRPr="001328AC">
        <w:rPr>
          <w:i/>
          <w:iCs/>
        </w:rPr>
        <w:t>Code de déontologie des avocats</w:t>
      </w:r>
      <w:r>
        <w:t xml:space="preserve">, </w:t>
      </w:r>
      <w:r w:rsidRPr="001328AC">
        <w:t>RLRQ</w:t>
      </w:r>
      <w:r w:rsidR="00137C3B">
        <w:t>,</w:t>
      </w:r>
      <w:r w:rsidRPr="001328AC">
        <w:t xml:space="preserve"> c</w:t>
      </w:r>
      <w:r w:rsidR="00137C3B">
        <w:t>.</w:t>
      </w:r>
      <w:r w:rsidRPr="001328AC">
        <w:t xml:space="preserve"> B-1, r</w:t>
      </w:r>
      <w:r w:rsidR="00137C3B">
        <w:t>.</w:t>
      </w:r>
      <w:r w:rsidRPr="001328AC">
        <w:t xml:space="preserve"> 3.1</w:t>
      </w:r>
      <w:r w:rsidR="007D583C">
        <w:t>;</w:t>
      </w:r>
      <w:r w:rsidR="007D583C" w:rsidRPr="007D583C">
        <w:t xml:space="preserve"> </w:t>
      </w:r>
      <w:r w:rsidR="007D583C" w:rsidRPr="007D583C">
        <w:rPr>
          <w:i/>
          <w:iCs/>
        </w:rPr>
        <w:t xml:space="preserve">Auguste </w:t>
      </w:r>
      <w:r w:rsidR="007D583C" w:rsidRPr="00ED72AB">
        <w:t>c.</w:t>
      </w:r>
      <w:r w:rsidR="007D583C" w:rsidRPr="007D583C">
        <w:rPr>
          <w:i/>
          <w:iCs/>
        </w:rPr>
        <w:t xml:space="preserve"> Air Transat</w:t>
      </w:r>
      <w:r w:rsidR="007D583C">
        <w:t>,</w:t>
      </w:r>
      <w:r w:rsidR="007D583C" w:rsidRPr="007D583C">
        <w:t xml:space="preserve"> 2019 QCCS 2253</w:t>
      </w:r>
      <w:r w:rsidR="007D583C">
        <w:t>, par. 44</w:t>
      </w:r>
      <w:r w:rsidR="00137C3B">
        <w:t>.</w:t>
      </w:r>
    </w:p>
  </w:footnote>
  <w:footnote w:id="20">
    <w:p w14:paraId="3AD81C5F" w14:textId="77777777" w:rsidR="00D108D5" w:rsidRDefault="00047667">
      <w:pPr>
        <w:pStyle w:val="Notedebasdepage"/>
      </w:pPr>
      <w:r>
        <w:rPr>
          <w:rStyle w:val="Appelnotedebasdep"/>
        </w:rPr>
        <w:footnoteRef/>
      </w:r>
      <w:r>
        <w:t xml:space="preserve"> </w:t>
      </w:r>
      <w:r>
        <w:tab/>
      </w:r>
      <w:r w:rsidRPr="006874F4">
        <w:rPr>
          <w:i/>
          <w:iCs/>
        </w:rPr>
        <w:t xml:space="preserve">A.B. </w:t>
      </w:r>
      <w:r w:rsidRPr="00BC1F55">
        <w:t>c.</w:t>
      </w:r>
      <w:r w:rsidRPr="006874F4">
        <w:rPr>
          <w:i/>
          <w:iCs/>
        </w:rPr>
        <w:t xml:space="preserve"> Clercs de Saint-Viateur du Canada</w:t>
      </w:r>
      <w:r w:rsidRPr="006874F4">
        <w:t xml:space="preserve">, </w:t>
      </w:r>
      <w:r w:rsidR="00137C3B" w:rsidRPr="00ED72AB">
        <w:t>préc.</w:t>
      </w:r>
      <w:r w:rsidRPr="005F62B6">
        <w:t>,</w:t>
      </w:r>
      <w:r w:rsidRPr="00843C78">
        <w:t xml:space="preserve"> </w:t>
      </w:r>
      <w:r w:rsidRPr="006874F4">
        <w:t>note</w:t>
      </w:r>
      <w:r>
        <w:t xml:space="preserve"> 13</w:t>
      </w:r>
      <w:r w:rsidRPr="006874F4">
        <w:t xml:space="preserve">, par. </w:t>
      </w:r>
      <w:r>
        <w:t>53</w:t>
      </w:r>
      <w:r w:rsidRPr="00927C6B">
        <w:t>.</w:t>
      </w:r>
    </w:p>
  </w:footnote>
  <w:footnote w:id="21">
    <w:p w14:paraId="0FC53A43" w14:textId="77777777" w:rsidR="00894745" w:rsidRPr="00927C6B" w:rsidRDefault="00047667" w:rsidP="00894745">
      <w:pPr>
        <w:pStyle w:val="Notedebasdepage"/>
      </w:pPr>
      <w:r>
        <w:rPr>
          <w:rStyle w:val="Appelnotedebasdep"/>
        </w:rPr>
        <w:footnoteRef/>
      </w:r>
      <w:r w:rsidRPr="006874F4">
        <w:t xml:space="preserve"> </w:t>
      </w:r>
      <w:r>
        <w:tab/>
      </w:r>
      <w:bookmarkStart w:id="12" w:name="_Hlk162525928"/>
      <w:r w:rsidR="00137C3B">
        <w:rPr>
          <w:i/>
          <w:iCs/>
        </w:rPr>
        <w:t>Id.</w:t>
      </w:r>
      <w:r w:rsidRPr="006874F4">
        <w:t xml:space="preserve">, par. </w:t>
      </w:r>
      <w:r w:rsidRPr="00927C6B">
        <w:t>64.</w:t>
      </w:r>
      <w:bookmarkEnd w:id="12"/>
    </w:p>
  </w:footnote>
  <w:footnote w:id="22">
    <w:p w14:paraId="1C58D656" w14:textId="77777777" w:rsidR="003C782D" w:rsidRPr="003C782D" w:rsidRDefault="00047667">
      <w:pPr>
        <w:pStyle w:val="Notedebasdepage"/>
      </w:pPr>
      <w:r>
        <w:rPr>
          <w:rStyle w:val="Appelnotedebasdep"/>
        </w:rPr>
        <w:footnoteRef/>
      </w:r>
      <w:r>
        <w:t xml:space="preserve"> </w:t>
      </w:r>
      <w:r>
        <w:tab/>
      </w:r>
      <w:r w:rsidR="00137C3B" w:rsidRPr="00ED72AB">
        <w:rPr>
          <w:i/>
          <w:iCs/>
        </w:rPr>
        <w:t>Id.</w:t>
      </w:r>
      <w:r w:rsidRPr="003C782D">
        <w:t xml:space="preserve">, par. 60 </w:t>
      </w:r>
      <w:r>
        <w:t>et</w:t>
      </w:r>
      <w:r w:rsidRPr="003C782D">
        <w:t xml:space="preserve"> 67; </w:t>
      </w:r>
      <w:r w:rsidRPr="003C782D">
        <w:rPr>
          <w:i/>
          <w:iCs/>
        </w:rPr>
        <w:t xml:space="preserve">F. </w:t>
      </w:r>
      <w:r w:rsidRPr="00ED72AB">
        <w:t>c.</w:t>
      </w:r>
      <w:r w:rsidRPr="003C782D">
        <w:rPr>
          <w:i/>
          <w:iCs/>
        </w:rPr>
        <w:t xml:space="preserve"> Frères du Sacré-Coeur</w:t>
      </w:r>
      <w:r w:rsidRPr="003C782D">
        <w:t xml:space="preserve">, </w:t>
      </w:r>
      <w:r w:rsidR="008C153D">
        <w:t xml:space="preserve">préc., note </w:t>
      </w:r>
      <w:r>
        <w:t>18</w:t>
      </w:r>
      <w:r w:rsidRPr="003C782D">
        <w:t xml:space="preserve">, par. 163, 168 </w:t>
      </w:r>
      <w:r w:rsidR="00137C3B">
        <w:t>et</w:t>
      </w:r>
      <w:r w:rsidR="00137C3B" w:rsidRPr="003C782D">
        <w:t xml:space="preserve"> </w:t>
      </w:r>
      <w:r w:rsidRPr="003C782D">
        <w:t xml:space="preserve">169; </w:t>
      </w:r>
      <w:r w:rsidRPr="003C782D">
        <w:rPr>
          <w:i/>
          <w:iCs/>
        </w:rPr>
        <w:t xml:space="preserve">Endean </w:t>
      </w:r>
      <w:r w:rsidRPr="00ED72AB">
        <w:t>v.</w:t>
      </w:r>
      <w:r w:rsidRPr="003C782D">
        <w:rPr>
          <w:i/>
          <w:iCs/>
        </w:rPr>
        <w:t xml:space="preserve"> The Canadian Red Cross Society</w:t>
      </w:r>
      <w:r w:rsidRPr="003C782D">
        <w:t>, 2000 BCSC 971, par</w:t>
      </w:r>
      <w:r>
        <w:t>.</w:t>
      </w:r>
      <w:r w:rsidRPr="003C782D">
        <w:t xml:space="preserve"> 16 (</w:t>
      </w:r>
      <w:r w:rsidR="00137C3B">
        <w:t xml:space="preserve">confirmé </w:t>
      </w:r>
      <w:r>
        <w:t>par la Cour d’appel</w:t>
      </w:r>
      <w:r w:rsidRPr="003C782D">
        <w:t>, 2000 BCCA 638).</w:t>
      </w:r>
    </w:p>
  </w:footnote>
  <w:footnote w:id="23">
    <w:p w14:paraId="17236B59" w14:textId="77777777" w:rsidR="008F5700" w:rsidRDefault="00047667" w:rsidP="008F5700">
      <w:pPr>
        <w:pStyle w:val="Notedebasdepage"/>
      </w:pPr>
      <w:r>
        <w:rPr>
          <w:rStyle w:val="Appelnotedebasdep"/>
        </w:rPr>
        <w:footnoteRef/>
      </w:r>
      <w:r>
        <w:t xml:space="preserve"> </w:t>
      </w:r>
      <w:r>
        <w:tab/>
      </w:r>
      <w:r w:rsidRPr="00D16FD9">
        <w:t>Art. 593 C.</w:t>
      </w:r>
      <w:r>
        <w:t>p.</w:t>
      </w:r>
      <w:r w:rsidR="00137C3B">
        <w:t>c</w:t>
      </w:r>
      <w:r w:rsidRPr="00D16FD9">
        <w:t>.</w:t>
      </w:r>
    </w:p>
  </w:footnote>
  <w:footnote w:id="24">
    <w:p w14:paraId="44DA0176" w14:textId="77777777" w:rsidR="008F5700" w:rsidRPr="001328AC" w:rsidRDefault="00047667" w:rsidP="008F5700">
      <w:pPr>
        <w:pStyle w:val="Notedebasdepage"/>
      </w:pPr>
      <w:r>
        <w:rPr>
          <w:rStyle w:val="Appelnotedebasdep"/>
        </w:rPr>
        <w:footnoteRef/>
      </w:r>
      <w:r>
        <w:t xml:space="preserve"> </w:t>
      </w:r>
      <w:r>
        <w:tab/>
      </w:r>
      <w:r w:rsidRPr="00D72754">
        <w:rPr>
          <w:i/>
          <w:iCs/>
        </w:rPr>
        <w:t xml:space="preserve">Boisvert </w:t>
      </w:r>
      <w:r w:rsidRPr="00ED72AB">
        <w:t>c.</w:t>
      </w:r>
      <w:r w:rsidRPr="00D72754">
        <w:rPr>
          <w:i/>
          <w:iCs/>
        </w:rPr>
        <w:t xml:space="preserve"> Villeneuve</w:t>
      </w:r>
      <w:r w:rsidRPr="00D72754">
        <w:t>, 2020 QCCA 1628</w:t>
      </w:r>
      <w:r>
        <w:t>, par. 29</w:t>
      </w:r>
      <w:r w:rsidR="00137C3B">
        <w:t>;</w:t>
      </w:r>
      <w:r w:rsidRPr="001328AC">
        <w:t xml:space="preserve"> </w:t>
      </w:r>
      <w:r w:rsidRPr="008643CA">
        <w:rPr>
          <w:i/>
          <w:iCs/>
        </w:rPr>
        <w:t xml:space="preserve">Blanchet </w:t>
      </w:r>
      <w:r w:rsidRPr="00ED72AB">
        <w:t>c.</w:t>
      </w:r>
      <w:r w:rsidRPr="008643CA">
        <w:rPr>
          <w:i/>
          <w:iCs/>
        </w:rPr>
        <w:t xml:space="preserve"> Dejean Construction inc</w:t>
      </w:r>
      <w:r>
        <w:t>, 2007 QCCS 5044, par. 92</w:t>
      </w:r>
      <w:r w:rsidR="00156CD6">
        <w:t xml:space="preserve"> (a</w:t>
      </w:r>
      <w:r w:rsidR="00156CD6" w:rsidRPr="00156CD6">
        <w:t>ppel rejeté sur requête</w:t>
      </w:r>
      <w:r w:rsidR="00156CD6">
        <w:t>,</w:t>
      </w:r>
      <w:r w:rsidR="00156CD6" w:rsidRPr="00156CD6">
        <w:t xml:space="preserve"> 2008 QCCA 279</w:t>
      </w:r>
      <w:r w:rsidR="00156CD6">
        <w:t>)</w:t>
      </w:r>
      <w:r>
        <w:t>.</w:t>
      </w:r>
    </w:p>
  </w:footnote>
  <w:footnote w:id="25">
    <w:p w14:paraId="7A76D452" w14:textId="77777777" w:rsidR="008F5700" w:rsidRPr="001328AC" w:rsidRDefault="00047667" w:rsidP="008F5700">
      <w:pPr>
        <w:pStyle w:val="Notedebasdepage"/>
        <w:rPr>
          <w:lang w:val="en-CA"/>
        </w:rPr>
      </w:pPr>
      <w:r>
        <w:rPr>
          <w:rStyle w:val="Appelnotedebasdep"/>
        </w:rPr>
        <w:footnoteRef/>
      </w:r>
      <w:r w:rsidRPr="001328AC">
        <w:rPr>
          <w:lang w:val="en-CA"/>
        </w:rPr>
        <w:t xml:space="preserve"> </w:t>
      </w:r>
      <w:r w:rsidRPr="001328AC">
        <w:rPr>
          <w:lang w:val="en-CA"/>
        </w:rPr>
        <w:tab/>
      </w:r>
      <w:r w:rsidRPr="001328AC">
        <w:rPr>
          <w:i/>
          <w:iCs/>
          <w:lang w:val="en-CA"/>
        </w:rPr>
        <w:t xml:space="preserve">Major </w:t>
      </w:r>
      <w:r w:rsidRPr="00ED72AB">
        <w:rPr>
          <w:lang w:val="en-CA"/>
        </w:rPr>
        <w:t>c.</w:t>
      </w:r>
      <w:r w:rsidRPr="001328AC">
        <w:rPr>
          <w:i/>
          <w:iCs/>
          <w:lang w:val="en-CA"/>
        </w:rPr>
        <w:t xml:space="preserve"> Zimmer inc.</w:t>
      </w:r>
      <w:r w:rsidRPr="001328AC">
        <w:rPr>
          <w:lang w:val="en-CA"/>
        </w:rPr>
        <w:t>, 2017 QCCS 5041</w:t>
      </w:r>
      <w:r w:rsidR="00F921EF">
        <w:rPr>
          <w:lang w:val="en-CA"/>
        </w:rPr>
        <w:t>.</w:t>
      </w:r>
    </w:p>
  </w:footnote>
  <w:footnote w:id="26">
    <w:p w14:paraId="3BBC406E" w14:textId="77777777" w:rsidR="002A3789" w:rsidRDefault="00047667">
      <w:pPr>
        <w:pStyle w:val="Notedebasdepage"/>
      </w:pPr>
      <w:r>
        <w:rPr>
          <w:rStyle w:val="Appelnotedebasdep"/>
        </w:rPr>
        <w:footnoteRef/>
      </w:r>
      <w:r>
        <w:t xml:space="preserve"> </w:t>
      </w:r>
      <w:r>
        <w:tab/>
        <w:t>Pièce RCM-4.</w:t>
      </w:r>
    </w:p>
  </w:footnote>
  <w:footnote w:id="27">
    <w:p w14:paraId="40009281" w14:textId="77777777" w:rsidR="004E1798" w:rsidRDefault="00047667">
      <w:pPr>
        <w:pStyle w:val="Notedebasdepage"/>
      </w:pPr>
      <w:r>
        <w:rPr>
          <w:rStyle w:val="Appelnotedebasdep"/>
        </w:rPr>
        <w:footnoteRef/>
      </w:r>
      <w:r>
        <w:t xml:space="preserve"> </w:t>
      </w:r>
      <w:r>
        <w:tab/>
      </w:r>
      <w:r w:rsidRPr="004E1798">
        <w:rPr>
          <w:i/>
          <w:iCs/>
        </w:rPr>
        <w:t xml:space="preserve">Kavanaght </w:t>
      </w:r>
      <w:r w:rsidRPr="00ED72AB">
        <w:t>c.</w:t>
      </w:r>
      <w:r w:rsidRPr="004E1798">
        <w:rPr>
          <w:i/>
          <w:iCs/>
        </w:rPr>
        <w:t xml:space="preserve"> Montréal (Ville de)</w:t>
      </w:r>
      <w:r w:rsidRPr="004E1798">
        <w:t>, 2011 QCCS 4830</w:t>
      </w:r>
      <w:r w:rsidR="00156CD6">
        <w:t xml:space="preserve"> (a</w:t>
      </w:r>
      <w:r w:rsidR="00156CD6" w:rsidRPr="00156CD6">
        <w:t>ppel principal accueilli et appel incident rejeté</w:t>
      </w:r>
      <w:r w:rsidR="00156CD6">
        <w:t>,</w:t>
      </w:r>
      <w:r w:rsidR="00156CD6" w:rsidRPr="00156CD6">
        <w:t xml:space="preserve"> 2013 QCCA 1985</w:t>
      </w:r>
      <w:r w:rsidR="00156CD6">
        <w:t>)</w:t>
      </w:r>
      <w:r>
        <w:t>.</w:t>
      </w:r>
    </w:p>
  </w:footnote>
  <w:footnote w:id="28">
    <w:p w14:paraId="710130D5" w14:textId="77777777" w:rsidR="004E1798" w:rsidRDefault="00047667">
      <w:pPr>
        <w:pStyle w:val="Notedebasdepage"/>
      </w:pPr>
      <w:r>
        <w:rPr>
          <w:rStyle w:val="Appelnotedebasdep"/>
        </w:rPr>
        <w:footnoteRef/>
      </w:r>
      <w:r>
        <w:t xml:space="preserve"> </w:t>
      </w:r>
      <w:r>
        <w:tab/>
      </w:r>
      <w:r w:rsidRPr="004E1798">
        <w:rPr>
          <w:i/>
          <w:iCs/>
        </w:rPr>
        <w:t xml:space="preserve">Montréal (Ville de) </w:t>
      </w:r>
      <w:r w:rsidRPr="00ED72AB">
        <w:t>c.</w:t>
      </w:r>
      <w:r w:rsidRPr="004E1798">
        <w:rPr>
          <w:i/>
          <w:iCs/>
        </w:rPr>
        <w:t xml:space="preserve"> Kavanaght</w:t>
      </w:r>
      <w:r w:rsidRPr="004E1798">
        <w:t>, 2013 QCCA 1985</w:t>
      </w:r>
      <w:r w:rsidR="00110D5E">
        <w:t>.</w:t>
      </w:r>
    </w:p>
  </w:footnote>
  <w:footnote w:id="29">
    <w:p w14:paraId="55BB50A4" w14:textId="77777777" w:rsidR="000856FB" w:rsidRDefault="00047667">
      <w:pPr>
        <w:pStyle w:val="Notedebasdepage"/>
      </w:pPr>
      <w:r>
        <w:rPr>
          <w:rStyle w:val="Appelnotedebasdep"/>
        </w:rPr>
        <w:footnoteRef/>
      </w:r>
      <w:r>
        <w:t xml:space="preserve"> </w:t>
      </w:r>
      <w:r>
        <w:tab/>
      </w:r>
      <w:r w:rsidRPr="00627059">
        <w:rPr>
          <w:i/>
          <w:iCs/>
        </w:rPr>
        <w:t xml:space="preserve">Moreault </w:t>
      </w:r>
      <w:r w:rsidRPr="00630333">
        <w:t>c.</w:t>
      </w:r>
      <w:r w:rsidRPr="00627059">
        <w:rPr>
          <w:i/>
          <w:iCs/>
        </w:rPr>
        <w:t xml:space="preserve"> Ville de Québec</w:t>
      </w:r>
      <w:r w:rsidRPr="00627059">
        <w:t>, 2022 QCCA 865</w:t>
      </w:r>
      <w:r>
        <w:t>.</w:t>
      </w:r>
    </w:p>
  </w:footnote>
  <w:footnote w:id="30">
    <w:p w14:paraId="0E1187C3" w14:textId="77777777" w:rsidR="00424259" w:rsidRDefault="00047667">
      <w:pPr>
        <w:pStyle w:val="Notedebasdepage"/>
      </w:pPr>
      <w:r>
        <w:rPr>
          <w:rStyle w:val="Appelnotedebasdep"/>
        </w:rPr>
        <w:footnoteRef/>
      </w:r>
      <w:r>
        <w:t xml:space="preserve"> </w:t>
      </w:r>
      <w:r w:rsidR="00C23564">
        <w:tab/>
      </w:r>
      <w:r w:rsidR="00C23564" w:rsidRPr="00C23564">
        <w:rPr>
          <w:i/>
          <w:iCs/>
        </w:rPr>
        <w:t>B</w:t>
      </w:r>
      <w:r w:rsidRPr="00C23564">
        <w:rPr>
          <w:i/>
          <w:iCs/>
        </w:rPr>
        <w:t xml:space="preserve">rière </w:t>
      </w:r>
      <w:r w:rsidRPr="00ED72AB">
        <w:t>c.</w:t>
      </w:r>
      <w:r w:rsidRPr="00C23564">
        <w:rPr>
          <w:i/>
          <w:iCs/>
        </w:rPr>
        <w:t xml:space="preserve"> Rogers Communications</w:t>
      </w:r>
      <w:r w:rsidRPr="00424259">
        <w:t xml:space="preserve">, C.S. Montréal, 500-06-000557-112, 9 novembre 2017, j. Nollet, par. 45 et 48; </w:t>
      </w:r>
      <w:r w:rsidR="00C23564" w:rsidRPr="00CA6CD0">
        <w:rPr>
          <w:i/>
          <w:iCs/>
        </w:rPr>
        <w:t xml:space="preserve">MacDuff </w:t>
      </w:r>
      <w:r w:rsidR="00C23564" w:rsidRPr="00ED72AB">
        <w:t>c.</w:t>
      </w:r>
      <w:r w:rsidR="00C23564" w:rsidRPr="00CA6CD0">
        <w:rPr>
          <w:i/>
          <w:iCs/>
        </w:rPr>
        <w:t xml:space="preserve"> Vacances Sunwing inc.</w:t>
      </w:r>
      <w:r w:rsidR="00C23564" w:rsidRPr="00C23564">
        <w:t xml:space="preserve">, 2023 QCCS 4125 </w:t>
      </w:r>
      <w:r w:rsidR="00C23564">
        <w:t xml:space="preserve">(permission </w:t>
      </w:r>
      <w:r w:rsidR="002C4B87">
        <w:t>d’appel</w:t>
      </w:r>
      <w:r w:rsidR="00C23564">
        <w:t xml:space="preserve"> accueillie 2024 QCCA 61); </w:t>
      </w:r>
      <w:r w:rsidRPr="00C23564">
        <w:rPr>
          <w:i/>
          <w:iCs/>
        </w:rPr>
        <w:t xml:space="preserve">Abicidan </w:t>
      </w:r>
      <w:r w:rsidRPr="00ED72AB">
        <w:t>c.</w:t>
      </w:r>
      <w:r w:rsidRPr="00C23564">
        <w:rPr>
          <w:i/>
          <w:iCs/>
        </w:rPr>
        <w:t xml:space="preserve"> Ikea Canada</w:t>
      </w:r>
      <w:r w:rsidRPr="00424259">
        <w:t xml:space="preserve">, </w:t>
      </w:r>
      <w:r w:rsidR="00C23564">
        <w:t>2021 QCCS 3258</w:t>
      </w:r>
      <w:r w:rsidRPr="00424259">
        <w:t>, par. 23, 65 et 66</w:t>
      </w:r>
      <w:r w:rsidR="00D3111F">
        <w:t xml:space="preserve"> (j</w:t>
      </w:r>
      <w:r w:rsidR="00D3111F" w:rsidRPr="00D3111F">
        <w:t>ugement de clôture, 2022 QCCS 80</w:t>
      </w:r>
      <w:r w:rsidR="00D3111F">
        <w:t>)</w:t>
      </w:r>
      <w:r w:rsidRPr="00424259">
        <w:t xml:space="preserve">; </w:t>
      </w:r>
      <w:r w:rsidRPr="00C23564">
        <w:rPr>
          <w:i/>
          <w:iCs/>
        </w:rPr>
        <w:t xml:space="preserve">Option Consommateurs </w:t>
      </w:r>
      <w:r w:rsidRPr="00ED72AB">
        <w:t>c.</w:t>
      </w:r>
      <w:r w:rsidRPr="00C23564">
        <w:rPr>
          <w:i/>
          <w:iCs/>
        </w:rPr>
        <w:t xml:space="preserve"> lnfineon Tecnologie a.g.</w:t>
      </w:r>
      <w:r w:rsidRPr="00424259">
        <w:t>, 2014 QCCS 4949, par. 133.</w:t>
      </w:r>
    </w:p>
  </w:footnote>
  <w:footnote w:id="31">
    <w:p w14:paraId="5191F1B2" w14:textId="77777777" w:rsidR="00491144" w:rsidRDefault="00047667">
      <w:pPr>
        <w:pStyle w:val="Notedebasdepage"/>
      </w:pPr>
      <w:r>
        <w:rPr>
          <w:rStyle w:val="Appelnotedebasdep"/>
        </w:rPr>
        <w:footnoteRef/>
      </w:r>
      <w:r>
        <w:t xml:space="preserve"> </w:t>
      </w:r>
      <w:r>
        <w:tab/>
      </w:r>
      <w:r w:rsidRPr="00491144">
        <w:t>Déclaration sous serment de madame Ève Claudel Valade, par. 2</w:t>
      </w:r>
      <w:r>
        <w:t>4</w:t>
      </w:r>
      <w:r w:rsidR="00D3111F">
        <w:t xml:space="preserve"> et </w:t>
      </w:r>
      <w:r>
        <w:t>25,</w:t>
      </w:r>
      <w:r w:rsidRPr="00491144">
        <w:t xml:space="preserve"> pièce R-2</w:t>
      </w:r>
      <w:r>
        <w:t>;</w:t>
      </w:r>
      <w:r w:rsidRPr="00491144">
        <w:t xml:space="preserve"> Déclaration sous serment de madame Noémie Charest-Bourdon, par. </w:t>
      </w:r>
      <w:r>
        <w:t>11 et 12</w:t>
      </w:r>
      <w:r w:rsidRPr="00491144">
        <w:t>, pièce R-3</w:t>
      </w:r>
      <w:r>
        <w:t>;</w:t>
      </w:r>
      <w:r w:rsidRPr="00491144">
        <w:t xml:space="preserve"> Déclaration sous serment de monsieur Philippe Dépelteau, par. </w:t>
      </w:r>
      <w:r w:rsidR="005410D4">
        <w:t>7 et 8</w:t>
      </w:r>
      <w:r w:rsidRPr="00491144">
        <w:t>, pièce R-4</w:t>
      </w:r>
      <w:r w:rsidR="005410D4">
        <w:t>;</w:t>
      </w:r>
      <w:r w:rsidR="005410D4" w:rsidRPr="005410D4">
        <w:t xml:space="preserve"> Déclaration sous serment de madame Isabel Matton, par. </w:t>
      </w:r>
      <w:r w:rsidR="005410D4">
        <w:t>19 et 20</w:t>
      </w:r>
      <w:r w:rsidR="005410D4" w:rsidRPr="005410D4">
        <w:t>, pièce R-5</w:t>
      </w:r>
      <w:r w:rsidR="005410D4">
        <w:t xml:space="preserve">; </w:t>
      </w:r>
      <w:r w:rsidR="005410D4" w:rsidRPr="005410D4">
        <w:t xml:space="preserve">Déclaration sous serment de monsieur Alix Vaillancourt, par. </w:t>
      </w:r>
      <w:r w:rsidR="005410D4">
        <w:t>2</w:t>
      </w:r>
      <w:r w:rsidR="005410D4" w:rsidRPr="005410D4">
        <w:t>6, pièce R-6</w:t>
      </w:r>
      <w:r w:rsidR="002C4B87">
        <w:t>;</w:t>
      </w:r>
      <w:r w:rsidR="002C4B87" w:rsidRPr="002C4B87">
        <w:t xml:space="preserve"> Déclaration sous serment de madame Léa Beauchemin-Laporte, par. </w:t>
      </w:r>
      <w:r w:rsidR="002C4B87">
        <w:t>11</w:t>
      </w:r>
      <w:r w:rsidR="002C4B87" w:rsidRPr="002C4B87">
        <w:t>, pièce R-7</w:t>
      </w:r>
      <w:r w:rsidRPr="00491144">
        <w:t>.</w:t>
      </w:r>
    </w:p>
  </w:footnote>
  <w:footnote w:id="32">
    <w:p w14:paraId="66F219CC" w14:textId="77777777" w:rsidR="004C42F0" w:rsidRDefault="00047667" w:rsidP="004C42F0">
      <w:pPr>
        <w:pStyle w:val="Notedebasdepage"/>
      </w:pPr>
      <w:r>
        <w:rPr>
          <w:rStyle w:val="Appelnotedebasdep"/>
        </w:rPr>
        <w:footnoteRef/>
      </w:r>
      <w:r>
        <w:t xml:space="preserve"> </w:t>
      </w:r>
      <w:r>
        <w:tab/>
      </w:r>
      <w:bookmarkStart w:id="15" w:name="_Hlk162362452"/>
      <w:bookmarkStart w:id="16" w:name="_Hlk162941774"/>
      <w:r w:rsidRPr="00842C21">
        <w:t xml:space="preserve">Déclaration sous serment de </w:t>
      </w:r>
      <w:r>
        <w:t xml:space="preserve">madame </w:t>
      </w:r>
      <w:r w:rsidRPr="00842C21">
        <w:t>Ève</w:t>
      </w:r>
      <w:r>
        <w:t xml:space="preserve"> </w:t>
      </w:r>
      <w:r w:rsidRPr="00842C21">
        <w:t>Claudel Valade, par</w:t>
      </w:r>
      <w:r>
        <w:t>.</w:t>
      </w:r>
      <w:r w:rsidRPr="00842C21">
        <w:t xml:space="preserve"> 22, pièce R-2</w:t>
      </w:r>
      <w:bookmarkEnd w:id="15"/>
      <w:r>
        <w:t>.</w:t>
      </w:r>
      <w:bookmarkEnd w:id="16"/>
    </w:p>
  </w:footnote>
  <w:footnote w:id="33">
    <w:p w14:paraId="70D482AB" w14:textId="77777777" w:rsidR="004C42F0" w:rsidRDefault="00047667" w:rsidP="004C42F0">
      <w:pPr>
        <w:pStyle w:val="Notedebasdepage"/>
      </w:pPr>
      <w:r>
        <w:rPr>
          <w:rStyle w:val="Appelnotedebasdep"/>
        </w:rPr>
        <w:footnoteRef/>
      </w:r>
      <w:r>
        <w:t xml:space="preserve"> </w:t>
      </w:r>
      <w:r>
        <w:tab/>
      </w:r>
      <w:r w:rsidRPr="00842C21">
        <w:t xml:space="preserve">Déclaration sous serment de </w:t>
      </w:r>
      <w:r>
        <w:t xml:space="preserve">madame </w:t>
      </w:r>
      <w:r w:rsidRPr="00842C21">
        <w:t>Noémie Charest-Bourdon, par</w:t>
      </w:r>
      <w:r>
        <w:t>.</w:t>
      </w:r>
      <w:r w:rsidRPr="00842C21">
        <w:t xml:space="preserve"> 4, 5, 6 et 7, pièce R-3</w:t>
      </w:r>
      <w:r>
        <w:t>.</w:t>
      </w:r>
    </w:p>
  </w:footnote>
  <w:footnote w:id="34">
    <w:p w14:paraId="23A5D8FA" w14:textId="77777777" w:rsidR="004C42F0" w:rsidRDefault="00047667" w:rsidP="004C42F0">
      <w:pPr>
        <w:pStyle w:val="Notedebasdepage"/>
      </w:pPr>
      <w:r>
        <w:rPr>
          <w:rStyle w:val="Appelnotedebasdep"/>
        </w:rPr>
        <w:footnoteRef/>
      </w:r>
      <w:r>
        <w:t xml:space="preserve"> </w:t>
      </w:r>
      <w:r>
        <w:tab/>
      </w:r>
      <w:r w:rsidRPr="00842C21">
        <w:t xml:space="preserve">Déclaration sous serment de madame Ève Claudel Valade, par. </w:t>
      </w:r>
      <w:r>
        <w:t>14</w:t>
      </w:r>
      <w:r w:rsidRPr="00842C21">
        <w:t>, pièce R-2</w:t>
      </w:r>
      <w:r>
        <w:t xml:space="preserve">; </w:t>
      </w:r>
      <w:r w:rsidRPr="00842C21">
        <w:t xml:space="preserve">Déclaration sous serment de </w:t>
      </w:r>
      <w:r>
        <w:t xml:space="preserve">madame </w:t>
      </w:r>
      <w:r w:rsidRPr="00842C21">
        <w:t xml:space="preserve">Noémie Charest-Bourdon, par. </w:t>
      </w:r>
      <w:r>
        <w:t>2</w:t>
      </w:r>
      <w:r w:rsidRPr="00842C21">
        <w:t>, pièce R-3</w:t>
      </w:r>
      <w:r>
        <w:t>;</w:t>
      </w:r>
      <w:r w:rsidRPr="00842C21">
        <w:t xml:space="preserve"> </w:t>
      </w:r>
      <w:r w:rsidRPr="00B04881">
        <w:t xml:space="preserve">Déclaration sous serment de </w:t>
      </w:r>
      <w:r>
        <w:t xml:space="preserve">monsieur </w:t>
      </w:r>
      <w:r w:rsidRPr="00B04881">
        <w:t>Philippe Dépelteau, par</w:t>
      </w:r>
      <w:r>
        <w:t>.</w:t>
      </w:r>
      <w:r w:rsidRPr="00B04881">
        <w:t xml:space="preserve"> 2, pièce R-4</w:t>
      </w:r>
      <w:r>
        <w:t xml:space="preserve">; </w:t>
      </w:r>
      <w:r w:rsidRPr="00B04881">
        <w:t>Déclaration sous serment d</w:t>
      </w:r>
      <w:r>
        <w:t xml:space="preserve">e madame </w:t>
      </w:r>
      <w:r w:rsidRPr="00B04881">
        <w:t>Isabel Matton, par</w:t>
      </w:r>
      <w:r>
        <w:t>.</w:t>
      </w:r>
      <w:r w:rsidRPr="00B04881">
        <w:t xml:space="preserve"> 3</w:t>
      </w:r>
      <w:r>
        <w:t>,</w:t>
      </w:r>
      <w:r w:rsidRPr="00B04881">
        <w:t xml:space="preserve"> 4,</w:t>
      </w:r>
      <w:r>
        <w:t xml:space="preserve"> 6 et 7,</w:t>
      </w:r>
      <w:r w:rsidRPr="00B04881">
        <w:t xml:space="preserve"> pièce R-5</w:t>
      </w:r>
      <w:r>
        <w:t xml:space="preserve">; </w:t>
      </w:r>
      <w:r w:rsidRPr="00842C21">
        <w:t>Demande de rejet du 6 octobre 2016, pièce R-8</w:t>
      </w:r>
      <w:r>
        <w:t xml:space="preserve"> qui allègue que le « dossier est maintenant inactif depuis presque trois ans »; </w:t>
      </w:r>
      <w:r w:rsidRPr="00722AD8">
        <w:t>Demande de rejet du 23 janvier 2018, pièce R-10</w:t>
      </w:r>
      <w:r>
        <w:t xml:space="preserve"> qui fait état notamment de « la nonchalance dont fait preuve le procureur du demandeur » et mentionne que « plus de quatre ans se sont écoulés depuis la signification de l’action collective et le dossier n’a aucunement progressé et cela malgré les avertissements du tribunal ».</w:t>
      </w:r>
    </w:p>
  </w:footnote>
  <w:footnote w:id="35">
    <w:p w14:paraId="2C81B63A" w14:textId="77777777" w:rsidR="004C42F0" w:rsidRDefault="00047667" w:rsidP="004C42F0">
      <w:pPr>
        <w:pStyle w:val="Notedebasdepage"/>
      </w:pPr>
      <w:r>
        <w:rPr>
          <w:rStyle w:val="Appelnotedebasdep"/>
        </w:rPr>
        <w:footnoteRef/>
      </w:r>
      <w:r>
        <w:t xml:space="preserve"> </w:t>
      </w:r>
      <w:r>
        <w:tab/>
      </w:r>
      <w:r w:rsidRPr="00722AD8">
        <w:t>Déclaration sous serment de monsieur Alix Vaillancourt, par. 6, pièce R-6</w:t>
      </w:r>
      <w:r>
        <w:t xml:space="preserve">; </w:t>
      </w:r>
      <w:r w:rsidRPr="00722AD8">
        <w:t xml:space="preserve">Courriel de </w:t>
      </w:r>
      <w:r w:rsidR="00D3111F">
        <w:t>maître</w:t>
      </w:r>
      <w:r w:rsidR="00D3111F" w:rsidRPr="00722AD8">
        <w:t xml:space="preserve"> </w:t>
      </w:r>
      <w:r w:rsidRPr="00722AD8">
        <w:t>Chétrit du 7 mars 2017, pièce R-9</w:t>
      </w:r>
      <w:r>
        <w:t>.</w:t>
      </w:r>
    </w:p>
  </w:footnote>
  <w:footnote w:id="36">
    <w:p w14:paraId="0738ACE2" w14:textId="77777777" w:rsidR="004C42F0" w:rsidRDefault="00047667" w:rsidP="004C42F0">
      <w:pPr>
        <w:pStyle w:val="Notedebasdepage"/>
      </w:pPr>
      <w:r>
        <w:rPr>
          <w:rStyle w:val="Appelnotedebasdep"/>
        </w:rPr>
        <w:footnoteRef/>
      </w:r>
      <w:r>
        <w:t xml:space="preserve"> </w:t>
      </w:r>
      <w:r>
        <w:tab/>
      </w:r>
      <w:r w:rsidRPr="00B04881">
        <w:t xml:space="preserve">Déclaration sous serment de madame Ève Claudel Valade, par. </w:t>
      </w:r>
      <w:r>
        <w:t>1 à 8</w:t>
      </w:r>
      <w:r w:rsidRPr="00B04881">
        <w:t>, pièce R-2</w:t>
      </w:r>
      <w:r>
        <w:t>;</w:t>
      </w:r>
      <w:r w:rsidRPr="00B04881">
        <w:t xml:space="preserve"> </w:t>
      </w:r>
      <w:bookmarkStart w:id="17" w:name="_Hlk162363062"/>
      <w:r w:rsidRPr="00B04881">
        <w:t xml:space="preserve">Déclaration sous serment de madame Isabel Matton, par. </w:t>
      </w:r>
      <w:r>
        <w:t>11</w:t>
      </w:r>
      <w:r w:rsidRPr="00B04881">
        <w:t xml:space="preserve"> et </w:t>
      </w:r>
      <w:r>
        <w:t>12</w:t>
      </w:r>
      <w:r w:rsidRPr="00B04881">
        <w:t>, pièce R-5</w:t>
      </w:r>
      <w:bookmarkEnd w:id="17"/>
      <w:r>
        <w:t>;</w:t>
      </w:r>
      <w:r w:rsidRPr="00B04881">
        <w:t xml:space="preserve"> Déclaration sous serment d</w:t>
      </w:r>
      <w:r>
        <w:t xml:space="preserve">e monsieur </w:t>
      </w:r>
      <w:r w:rsidRPr="00B04881">
        <w:t>Alix Vaillancourt</w:t>
      </w:r>
      <w:r>
        <w:t xml:space="preserve">, </w:t>
      </w:r>
      <w:r w:rsidRPr="00B04881">
        <w:t>par</w:t>
      </w:r>
      <w:r>
        <w:t>.</w:t>
      </w:r>
      <w:r w:rsidRPr="00B04881">
        <w:t xml:space="preserve"> 6, pièce R-6</w:t>
      </w:r>
      <w:r>
        <w:t>.</w:t>
      </w:r>
    </w:p>
  </w:footnote>
  <w:footnote w:id="37">
    <w:p w14:paraId="244D1D77" w14:textId="77777777" w:rsidR="004C42F0" w:rsidRDefault="00047667" w:rsidP="004C42F0">
      <w:pPr>
        <w:pStyle w:val="Notedebasdepage"/>
      </w:pPr>
      <w:r>
        <w:rPr>
          <w:rStyle w:val="Appelnotedebasdep"/>
        </w:rPr>
        <w:footnoteRef/>
      </w:r>
      <w:r>
        <w:t xml:space="preserve"> </w:t>
      </w:r>
      <w:r>
        <w:tab/>
      </w:r>
      <w:r w:rsidRPr="00B04881">
        <w:t xml:space="preserve">Déclaration sous serment de madame Isabel Matton, par. </w:t>
      </w:r>
      <w:r>
        <w:t>5</w:t>
      </w:r>
      <w:r w:rsidRPr="00B04881">
        <w:t>, pièce R-5</w:t>
      </w:r>
      <w:r>
        <w:t xml:space="preserve">; </w:t>
      </w:r>
      <w:r w:rsidRPr="00B04881">
        <w:t>Déclaration sous serment de m</w:t>
      </w:r>
      <w:r>
        <w:t>onsieur</w:t>
      </w:r>
      <w:r w:rsidRPr="00B04881">
        <w:t xml:space="preserve"> Alix Vaillancourt, par. </w:t>
      </w:r>
      <w:r>
        <w:t>11</w:t>
      </w:r>
      <w:r w:rsidRPr="00B04881">
        <w:t>, pièce R-6</w:t>
      </w:r>
      <w:r>
        <w:t xml:space="preserve">; </w:t>
      </w:r>
      <w:r w:rsidRPr="00B04881">
        <w:t xml:space="preserve">Déclaration sous serment de </w:t>
      </w:r>
      <w:r>
        <w:t xml:space="preserve">madame </w:t>
      </w:r>
      <w:r w:rsidRPr="00B04881">
        <w:t>Léa Beauchemin-Laporte, par</w:t>
      </w:r>
      <w:r>
        <w:t>.</w:t>
      </w:r>
      <w:r w:rsidRPr="00B04881">
        <w:t xml:space="preserve"> 2, pièce R-7</w:t>
      </w:r>
      <w:r>
        <w:t>.</w:t>
      </w:r>
    </w:p>
  </w:footnote>
  <w:footnote w:id="38">
    <w:p w14:paraId="3D701D05" w14:textId="77777777" w:rsidR="004C42F0" w:rsidRDefault="00047667" w:rsidP="004C42F0">
      <w:pPr>
        <w:pStyle w:val="Notedebasdepage"/>
      </w:pPr>
      <w:r>
        <w:rPr>
          <w:rStyle w:val="Appelnotedebasdep"/>
        </w:rPr>
        <w:footnoteRef/>
      </w:r>
      <w:r>
        <w:t xml:space="preserve"> </w:t>
      </w:r>
      <w:r>
        <w:tab/>
      </w:r>
      <w:bookmarkStart w:id="18" w:name="_Hlk162365178"/>
      <w:r w:rsidRPr="00B04881">
        <w:t xml:space="preserve">Déclaration sous serment de madame Ève Claudel Valade, par. </w:t>
      </w:r>
      <w:r>
        <w:t>13</w:t>
      </w:r>
      <w:r w:rsidRPr="00B04881">
        <w:t>, pièce R-2</w:t>
      </w:r>
      <w:bookmarkEnd w:id="18"/>
      <w:r>
        <w:t>;</w:t>
      </w:r>
      <w:r w:rsidRPr="00B04881">
        <w:t xml:space="preserve"> Déclaration sous serment de madame Isabel Matton, par. </w:t>
      </w:r>
      <w:r>
        <w:t>5</w:t>
      </w:r>
      <w:r w:rsidRPr="00B04881">
        <w:t>, pièce R-5</w:t>
      </w:r>
      <w:r>
        <w:t xml:space="preserve">; </w:t>
      </w:r>
      <w:bookmarkStart w:id="19" w:name="_Hlk162364773"/>
      <w:r w:rsidRPr="004A4D06">
        <w:t>Déclaration sous serment de m</w:t>
      </w:r>
      <w:r>
        <w:t>onsieur</w:t>
      </w:r>
      <w:r w:rsidRPr="004A4D06">
        <w:t xml:space="preserve"> Alix Vaillancourt, par. </w:t>
      </w:r>
      <w:r>
        <w:t>8</w:t>
      </w:r>
      <w:r w:rsidRPr="004A4D06">
        <w:t>, pièce R-6</w:t>
      </w:r>
      <w:bookmarkEnd w:id="19"/>
      <w:r>
        <w:t xml:space="preserve">; </w:t>
      </w:r>
      <w:r w:rsidRPr="004A4D06">
        <w:t xml:space="preserve">Déclaration sous serment de </w:t>
      </w:r>
      <w:r>
        <w:t xml:space="preserve">madame </w:t>
      </w:r>
      <w:r w:rsidRPr="004A4D06">
        <w:t>Léa Beauchemin-Laporte, par. 2, pièce R-7</w:t>
      </w:r>
      <w:r>
        <w:t>.</w:t>
      </w:r>
    </w:p>
  </w:footnote>
  <w:footnote w:id="39">
    <w:p w14:paraId="11162AE7" w14:textId="77777777" w:rsidR="004C42F0" w:rsidRDefault="00047667" w:rsidP="004C42F0">
      <w:pPr>
        <w:pStyle w:val="Notedebasdepage"/>
      </w:pPr>
      <w:r>
        <w:rPr>
          <w:rStyle w:val="Appelnotedebasdep"/>
        </w:rPr>
        <w:footnoteRef/>
      </w:r>
      <w:r>
        <w:t xml:space="preserve"> </w:t>
      </w:r>
      <w:r>
        <w:tab/>
      </w:r>
      <w:r w:rsidRPr="004A4D06">
        <w:t xml:space="preserve">Déclaration sous serment de </w:t>
      </w:r>
      <w:r>
        <w:t xml:space="preserve">madame </w:t>
      </w:r>
      <w:r w:rsidRPr="004A4D06">
        <w:t xml:space="preserve">Léa Beauchemin-Laporte, par. </w:t>
      </w:r>
      <w:r>
        <w:t>4</w:t>
      </w:r>
      <w:r w:rsidRPr="004A4D06">
        <w:t>, pièce R-7</w:t>
      </w:r>
      <w:r>
        <w:t>.</w:t>
      </w:r>
    </w:p>
  </w:footnote>
  <w:footnote w:id="40">
    <w:p w14:paraId="1A788A7B" w14:textId="77777777" w:rsidR="004C42F0" w:rsidRDefault="00047667" w:rsidP="004C42F0">
      <w:pPr>
        <w:pStyle w:val="Notedebasdepage"/>
      </w:pPr>
      <w:r>
        <w:rPr>
          <w:rStyle w:val="Appelnotedebasdep"/>
        </w:rPr>
        <w:footnoteRef/>
      </w:r>
      <w:r>
        <w:t xml:space="preserve"> </w:t>
      </w:r>
      <w:r>
        <w:tab/>
      </w:r>
      <w:r w:rsidRPr="00F87DAF">
        <w:t xml:space="preserve">Déclaration sous serment de monsieur Alix Vaillancourt, par. </w:t>
      </w:r>
      <w:r>
        <w:t>19</w:t>
      </w:r>
      <w:r w:rsidRPr="00F87DAF">
        <w:t>, pièce R-6</w:t>
      </w:r>
      <w:r>
        <w:t>;</w:t>
      </w:r>
      <w:r w:rsidRPr="00F87DAF">
        <w:t xml:space="preserve"> Courriel de </w:t>
      </w:r>
      <w:r w:rsidR="00D3111F">
        <w:t>maître</w:t>
      </w:r>
      <w:r w:rsidR="00D3111F" w:rsidRPr="00F87DAF">
        <w:t xml:space="preserve"> </w:t>
      </w:r>
      <w:r w:rsidRPr="00F87DAF">
        <w:t>Chétrit du 10 octobre 2019, pièce R-11</w:t>
      </w:r>
      <w:r>
        <w:t xml:space="preserve">. </w:t>
      </w:r>
    </w:p>
  </w:footnote>
  <w:footnote w:id="41">
    <w:p w14:paraId="1D654AC1" w14:textId="77777777" w:rsidR="004C42F0" w:rsidRDefault="00047667" w:rsidP="004C42F0">
      <w:pPr>
        <w:pStyle w:val="Notedebasdepage"/>
      </w:pPr>
      <w:r>
        <w:rPr>
          <w:rStyle w:val="Appelnotedebasdep"/>
        </w:rPr>
        <w:footnoteRef/>
      </w:r>
      <w:r>
        <w:t xml:space="preserve"> </w:t>
      </w:r>
      <w:r>
        <w:tab/>
      </w:r>
      <w:r w:rsidRPr="004A4D06">
        <w:t xml:space="preserve">Déclaration sous serment de madame Isabel Matton, par. </w:t>
      </w:r>
      <w:r>
        <w:t>13</w:t>
      </w:r>
      <w:r w:rsidRPr="004A4D06">
        <w:t>, pièce R-5</w:t>
      </w:r>
      <w:r>
        <w:t>.</w:t>
      </w:r>
    </w:p>
  </w:footnote>
  <w:footnote w:id="42">
    <w:p w14:paraId="51F19F2F" w14:textId="77777777" w:rsidR="004C42F0" w:rsidRDefault="00047667" w:rsidP="004C42F0">
      <w:pPr>
        <w:pStyle w:val="Notedebasdepage"/>
      </w:pPr>
      <w:r>
        <w:rPr>
          <w:rStyle w:val="Appelnotedebasdep"/>
        </w:rPr>
        <w:footnoteRef/>
      </w:r>
      <w:r>
        <w:t xml:space="preserve"> </w:t>
      </w:r>
      <w:r>
        <w:tab/>
      </w:r>
      <w:r w:rsidRPr="004A4D06">
        <w:t xml:space="preserve">Déclaration sous serment de madame Ève Claudel Valade, par. </w:t>
      </w:r>
      <w:r>
        <w:t>15 à 1</w:t>
      </w:r>
      <w:r w:rsidR="00720AD0">
        <w:t>7</w:t>
      </w:r>
      <w:r w:rsidRPr="004A4D06">
        <w:t>, pièce R-2</w:t>
      </w:r>
      <w:r>
        <w:t xml:space="preserve">; </w:t>
      </w:r>
      <w:r w:rsidRPr="004A4D06">
        <w:t xml:space="preserve">Déclaration sous serment de </w:t>
      </w:r>
      <w:r w:rsidR="00720AD0">
        <w:t xml:space="preserve">madame </w:t>
      </w:r>
      <w:r w:rsidRPr="004A4D06">
        <w:t xml:space="preserve">Noémie Charest-Bourdon, par. </w:t>
      </w:r>
      <w:r>
        <w:t>3 à 6</w:t>
      </w:r>
      <w:r w:rsidRPr="004A4D06">
        <w:t>, pièce R-3</w:t>
      </w:r>
      <w:r>
        <w:t xml:space="preserve">; </w:t>
      </w:r>
      <w:r w:rsidRPr="004A4D06">
        <w:t xml:space="preserve">Déclaration sous serment de monsieur Philippe Dépelteau, par. </w:t>
      </w:r>
      <w:r>
        <w:t>4</w:t>
      </w:r>
      <w:r w:rsidRPr="004A4D06">
        <w:t>, pièce R-4</w:t>
      </w:r>
      <w:r>
        <w:t xml:space="preserve">; </w:t>
      </w:r>
      <w:r w:rsidRPr="004A4D06">
        <w:t xml:space="preserve">Déclaration sous serment de madame Isabel Matton, par. </w:t>
      </w:r>
      <w:r>
        <w:t>8</w:t>
      </w:r>
      <w:r w:rsidRPr="004A4D06">
        <w:t>, pièce R-5</w:t>
      </w:r>
      <w:r>
        <w:t>;</w:t>
      </w:r>
      <w:r w:rsidRPr="00722AD8">
        <w:t xml:space="preserve"> Déclaration sous serment de m</w:t>
      </w:r>
      <w:r>
        <w:t>onsieur</w:t>
      </w:r>
      <w:r w:rsidRPr="00722AD8">
        <w:t xml:space="preserve"> Alix Vaillancourt, par. </w:t>
      </w:r>
      <w:r>
        <w:t>16</w:t>
      </w:r>
      <w:r w:rsidRPr="00722AD8">
        <w:t>, pièce R-6</w:t>
      </w:r>
      <w:r>
        <w:t>.</w:t>
      </w:r>
    </w:p>
  </w:footnote>
  <w:footnote w:id="43">
    <w:p w14:paraId="3D74BC72" w14:textId="77777777" w:rsidR="00B16340" w:rsidRDefault="00047667">
      <w:pPr>
        <w:pStyle w:val="Notedebasdepage"/>
      </w:pPr>
      <w:r>
        <w:rPr>
          <w:rStyle w:val="Appelnotedebasdep"/>
        </w:rPr>
        <w:footnoteRef/>
      </w:r>
      <w:r>
        <w:t xml:space="preserve"> </w:t>
      </w:r>
      <w:r>
        <w:tab/>
        <w:t>Pièce R-8.</w:t>
      </w:r>
    </w:p>
  </w:footnote>
  <w:footnote w:id="44">
    <w:p w14:paraId="426E2A3F" w14:textId="77777777" w:rsidR="002A3789" w:rsidRDefault="00047667">
      <w:pPr>
        <w:pStyle w:val="Notedebasdepage"/>
      </w:pPr>
      <w:r>
        <w:rPr>
          <w:rStyle w:val="Appelnotedebasdep"/>
        </w:rPr>
        <w:footnoteRef/>
      </w:r>
      <w:r>
        <w:t xml:space="preserve"> </w:t>
      </w:r>
      <w:r>
        <w:tab/>
        <w:t>Pièce RCM-3, par. 12.</w:t>
      </w:r>
    </w:p>
  </w:footnote>
  <w:footnote w:id="45">
    <w:p w14:paraId="17577BA5" w14:textId="77777777" w:rsidR="002A3789" w:rsidRDefault="00047667" w:rsidP="002A3789">
      <w:pPr>
        <w:pStyle w:val="Notedebasdepage"/>
      </w:pPr>
      <w:r>
        <w:rPr>
          <w:rStyle w:val="Appelnotedebasdep"/>
        </w:rPr>
        <w:footnoteRef/>
      </w:r>
      <w:r>
        <w:t xml:space="preserve"> </w:t>
      </w:r>
      <w:r>
        <w:tab/>
        <w:t>Pièce RCM-3, par. 10.</w:t>
      </w:r>
    </w:p>
  </w:footnote>
  <w:footnote w:id="46">
    <w:p w14:paraId="122F2ABB" w14:textId="77777777" w:rsidR="00B16340" w:rsidRDefault="00047667">
      <w:pPr>
        <w:pStyle w:val="Notedebasdepage"/>
      </w:pPr>
      <w:r>
        <w:rPr>
          <w:rStyle w:val="Appelnotedebasdep"/>
        </w:rPr>
        <w:footnoteRef/>
      </w:r>
      <w:r>
        <w:t xml:space="preserve"> </w:t>
      </w:r>
      <w:r>
        <w:tab/>
        <w:t>Pièce R-10.</w:t>
      </w:r>
    </w:p>
  </w:footnote>
  <w:footnote w:id="47">
    <w:p w14:paraId="36870DD8" w14:textId="77777777" w:rsidR="00F64B69" w:rsidRDefault="00047667">
      <w:pPr>
        <w:pStyle w:val="Notedebasdepage"/>
      </w:pPr>
      <w:r>
        <w:rPr>
          <w:rStyle w:val="Appelnotedebasdep"/>
        </w:rPr>
        <w:footnoteRef/>
      </w:r>
      <w:r>
        <w:t xml:space="preserve"> </w:t>
      </w:r>
      <w:r>
        <w:tab/>
        <w:t>Pièce RMC-13.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56EB9" w14:textId="77777777" w:rsidR="0043708E" w:rsidRPr="008C03BD" w:rsidRDefault="00047667" w:rsidP="0043708E">
    <w:pPr>
      <w:pStyle w:val="zSoquijlblNoDossier"/>
      <w:tabs>
        <w:tab w:val="right" w:pos="9356"/>
      </w:tabs>
      <w:rPr>
        <w:lang w:val="en-CA"/>
      </w:rPr>
    </w:pPr>
    <w:r w:rsidRPr="008C03BD">
      <w:rPr>
        <w:lang w:val="en-CA"/>
      </w:rPr>
      <w:t>500-06-000617-122</w:t>
    </w:r>
    <w:r>
      <w:rPr>
        <w:lang w:val="en-CA"/>
      </w:rPr>
      <w:t xml:space="preserve">   </w:t>
    </w:r>
    <w:r w:rsidRPr="008C03BD">
      <w:rPr>
        <w:lang w:val="en-CA"/>
      </w:rPr>
      <w:t>500-06-000684-148</w:t>
    </w:r>
    <w:r>
      <w:rPr>
        <w:lang w:val="en-CA"/>
      </w:rPr>
      <w:t xml:space="preserve"> </w:t>
    </w:r>
    <w:r>
      <w:rPr>
        <w:lang w:val="en-CA"/>
      </w:rPr>
      <w:tab/>
    </w:r>
    <w:r>
      <w:t xml:space="preserve">PAGE : </w:t>
    </w:r>
    <w:r>
      <w:fldChar w:fldCharType="begin"/>
    </w:r>
    <w:r>
      <w:instrText xml:space="preserve"> PAGE </w:instrText>
    </w:r>
    <w:r>
      <w:fldChar w:fldCharType="separate"/>
    </w:r>
    <w:r>
      <w:t>20</w:t>
    </w:r>
    <w:r>
      <w:fldChar w:fldCharType="end"/>
    </w:r>
  </w:p>
  <w:p w14:paraId="66057291" w14:textId="77777777" w:rsidR="0043708E" w:rsidRPr="008C03BD" w:rsidRDefault="00047667" w:rsidP="0043708E">
    <w:pPr>
      <w:pStyle w:val="zSoquijlblNoDossier"/>
      <w:rPr>
        <w:lang w:val="en-CA"/>
      </w:rPr>
    </w:pPr>
    <w:r w:rsidRPr="008C03BD">
      <w:rPr>
        <w:lang w:val="en-CA"/>
      </w:rPr>
      <w:t>500-06-000682-142</w:t>
    </w:r>
    <w:r>
      <w:rPr>
        <w:lang w:val="en-CA"/>
      </w:rPr>
      <w:t xml:space="preserve">   </w:t>
    </w:r>
    <w:r w:rsidRPr="008C03BD">
      <w:rPr>
        <w:lang w:val="en-CA"/>
      </w:rPr>
      <w:t>500-06-000735-155</w:t>
    </w:r>
  </w:p>
  <w:p w14:paraId="7A0909D3" w14:textId="77777777" w:rsidR="00121A72" w:rsidRDefault="00047667" w:rsidP="0043708E">
    <w:pPr>
      <w:pStyle w:val="zSoquijlblNoDossier"/>
    </w:pPr>
    <w:r w:rsidRPr="008C03BD">
      <w:rPr>
        <w:lang w:val="en-CA"/>
      </w:rPr>
      <w:t>500-06-000683-140</w:t>
    </w:r>
    <w:r>
      <w:rPr>
        <w:lang w:val="en-CA"/>
      </w:rPr>
      <w:t xml:space="preserve">   </w:t>
    </w:r>
    <w:r w:rsidRPr="008C03BD">
      <w:rPr>
        <w:lang w:val="en-CA"/>
      </w:rPr>
      <w:t>500-06-000767-158</w:t>
    </w:r>
  </w:p>
  <w:p w14:paraId="47CAEC19" w14:textId="77777777" w:rsidR="00121A72" w:rsidRDefault="00121A72">
    <w:pPr>
      <w:tabs>
        <w:tab w:val="center" w:pos="4709"/>
        <w:tab w:val="right" w:pos="9090"/>
      </w:tabs>
      <w:ind w:right="52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736E0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69EF86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66E687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A762F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75ED9F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9D008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14466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EAE9E0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FC0D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C827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7641AE"/>
    <w:multiLevelType w:val="hybridMultilevel"/>
    <w:tmpl w:val="CCBCFC24"/>
    <w:lvl w:ilvl="0" w:tplc="B894AB20">
      <w:start w:val="1"/>
      <w:numFmt w:val="decimal"/>
      <w:lvlText w:val="%1."/>
      <w:lvlJc w:val="left"/>
      <w:pPr>
        <w:ind w:left="720" w:hanging="360"/>
      </w:pPr>
    </w:lvl>
    <w:lvl w:ilvl="1" w:tplc="57E0B6B2" w:tentative="1">
      <w:start w:val="1"/>
      <w:numFmt w:val="lowerLetter"/>
      <w:lvlText w:val="%2."/>
      <w:lvlJc w:val="left"/>
      <w:pPr>
        <w:ind w:left="1440" w:hanging="360"/>
      </w:pPr>
    </w:lvl>
    <w:lvl w:ilvl="2" w:tplc="80ACC02A" w:tentative="1">
      <w:start w:val="1"/>
      <w:numFmt w:val="lowerRoman"/>
      <w:lvlText w:val="%3."/>
      <w:lvlJc w:val="right"/>
      <w:pPr>
        <w:ind w:left="2160" w:hanging="180"/>
      </w:pPr>
    </w:lvl>
    <w:lvl w:ilvl="3" w:tplc="BBE4A5FE" w:tentative="1">
      <w:start w:val="1"/>
      <w:numFmt w:val="decimal"/>
      <w:lvlText w:val="%4."/>
      <w:lvlJc w:val="left"/>
      <w:pPr>
        <w:ind w:left="2880" w:hanging="360"/>
      </w:pPr>
    </w:lvl>
    <w:lvl w:ilvl="4" w:tplc="A404D50C" w:tentative="1">
      <w:start w:val="1"/>
      <w:numFmt w:val="lowerLetter"/>
      <w:lvlText w:val="%5."/>
      <w:lvlJc w:val="left"/>
      <w:pPr>
        <w:ind w:left="3600" w:hanging="360"/>
      </w:pPr>
    </w:lvl>
    <w:lvl w:ilvl="5" w:tplc="CC78B49E" w:tentative="1">
      <w:start w:val="1"/>
      <w:numFmt w:val="lowerRoman"/>
      <w:lvlText w:val="%6."/>
      <w:lvlJc w:val="right"/>
      <w:pPr>
        <w:ind w:left="4320" w:hanging="180"/>
      </w:pPr>
    </w:lvl>
    <w:lvl w:ilvl="6" w:tplc="8FF40DCC" w:tentative="1">
      <w:start w:val="1"/>
      <w:numFmt w:val="decimal"/>
      <w:lvlText w:val="%7."/>
      <w:lvlJc w:val="left"/>
      <w:pPr>
        <w:ind w:left="5040" w:hanging="360"/>
      </w:pPr>
    </w:lvl>
    <w:lvl w:ilvl="7" w:tplc="9B66278A" w:tentative="1">
      <w:start w:val="1"/>
      <w:numFmt w:val="lowerLetter"/>
      <w:lvlText w:val="%8."/>
      <w:lvlJc w:val="left"/>
      <w:pPr>
        <w:ind w:left="5760" w:hanging="360"/>
      </w:pPr>
    </w:lvl>
    <w:lvl w:ilvl="8" w:tplc="27764FAC" w:tentative="1">
      <w:start w:val="1"/>
      <w:numFmt w:val="lowerRoman"/>
      <w:lvlText w:val="%9."/>
      <w:lvlJc w:val="right"/>
      <w:pPr>
        <w:ind w:left="6480" w:hanging="180"/>
      </w:pPr>
    </w:lvl>
  </w:abstractNum>
  <w:abstractNum w:abstractNumId="11" w15:restartNumberingAfterBreak="0">
    <w:nsid w:val="29B11B71"/>
    <w:multiLevelType w:val="multilevel"/>
    <w:tmpl w:val="7A101516"/>
    <w:name w:val="Style1"/>
    <w:styleLink w:val="Style1"/>
    <w:lvl w:ilvl="0">
      <w:start w:val="1"/>
      <w:numFmt w:val="decimal"/>
      <w:pStyle w:val="Titre2"/>
      <w:lvlText w:val="%1."/>
      <w:lvlJc w:val="left"/>
      <w:pPr>
        <w:ind w:left="431" w:hanging="431"/>
      </w:pPr>
      <w:rPr>
        <w:rFonts w:hint="default"/>
      </w:rPr>
    </w:lvl>
    <w:lvl w:ilvl="1">
      <w:start w:val="1"/>
      <w:numFmt w:val="decimal"/>
      <w:pStyle w:val="Titre3"/>
      <w:lvlText w:val="%1.%2"/>
      <w:lvlJc w:val="left"/>
      <w:pPr>
        <w:ind w:left="431" w:hanging="431"/>
      </w:pPr>
      <w:rPr>
        <w:rFonts w:hint="default"/>
      </w:rPr>
    </w:lvl>
    <w:lvl w:ilvl="2">
      <w:start w:val="1"/>
      <w:numFmt w:val="decimal"/>
      <w:pStyle w:val="Titre4"/>
      <w:lvlText w:val="%1.%2.%3"/>
      <w:lvlJc w:val="left"/>
      <w:pPr>
        <w:ind w:left="431" w:hanging="431"/>
      </w:pPr>
      <w:rPr>
        <w:rFonts w:hint="default"/>
      </w:rPr>
    </w:lvl>
    <w:lvl w:ilvl="3">
      <w:start w:val="1"/>
      <w:numFmt w:val="decimal"/>
      <w:pStyle w:val="Titre5"/>
      <w:lvlText w:val="%1.%2.%3.%4"/>
      <w:lvlJc w:val="left"/>
      <w:pPr>
        <w:ind w:left="431" w:hanging="431"/>
      </w:pPr>
      <w:rPr>
        <w:rFonts w:hint="default"/>
      </w:rPr>
    </w:lvl>
    <w:lvl w:ilvl="4">
      <w:start w:val="1"/>
      <w:numFmt w:val="decimal"/>
      <w:pStyle w:val="Titre6"/>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lvlText w:val="%1.%2.%3.%4.%5.%6.%7"/>
      <w:lvlJc w:val="left"/>
      <w:pPr>
        <w:ind w:left="431" w:hanging="431"/>
      </w:pPr>
      <w:rPr>
        <w:rFonts w:hint="default"/>
      </w:rPr>
    </w:lvl>
    <w:lvl w:ilvl="7">
      <w:start w:val="1"/>
      <w:numFmt w:val="decimal"/>
      <w:lvlText w:val="%1.%2.%3.%4.%5.%6.%7.%8"/>
      <w:lvlJc w:val="left"/>
      <w:pPr>
        <w:ind w:left="431" w:hanging="431"/>
      </w:pPr>
      <w:rPr>
        <w:rFonts w:hint="default"/>
      </w:rPr>
    </w:lvl>
    <w:lvl w:ilvl="8">
      <w:start w:val="1"/>
      <w:numFmt w:val="decimal"/>
      <w:lvlText w:val="%1.%2.%3.%4.%5.%6.%7.%8.%9"/>
      <w:lvlJc w:val="left"/>
      <w:pPr>
        <w:ind w:left="431" w:hanging="431"/>
      </w:pPr>
      <w:rPr>
        <w:rFonts w:hint="default"/>
      </w:rPr>
    </w:lvl>
  </w:abstractNum>
  <w:abstractNum w:abstractNumId="12" w15:restartNumberingAfterBreak="0">
    <w:nsid w:val="29F6013E"/>
    <w:multiLevelType w:val="hybridMultilevel"/>
    <w:tmpl w:val="64A6C874"/>
    <w:lvl w:ilvl="0" w:tplc="23BEB73A">
      <w:start w:val="1"/>
      <w:numFmt w:val="decimal"/>
      <w:lvlText w:val="%1."/>
      <w:lvlJc w:val="left"/>
      <w:pPr>
        <w:ind w:left="720" w:hanging="360"/>
      </w:pPr>
      <w:rPr>
        <w:rFonts w:hint="default"/>
      </w:rPr>
    </w:lvl>
    <w:lvl w:ilvl="1" w:tplc="DBCCCF9A" w:tentative="1">
      <w:start w:val="1"/>
      <w:numFmt w:val="lowerLetter"/>
      <w:lvlText w:val="%2."/>
      <w:lvlJc w:val="left"/>
      <w:pPr>
        <w:ind w:left="1440" w:hanging="360"/>
      </w:pPr>
    </w:lvl>
    <w:lvl w:ilvl="2" w:tplc="EEEC7A1E" w:tentative="1">
      <w:start w:val="1"/>
      <w:numFmt w:val="lowerRoman"/>
      <w:lvlText w:val="%3."/>
      <w:lvlJc w:val="right"/>
      <w:pPr>
        <w:ind w:left="2160" w:hanging="180"/>
      </w:pPr>
    </w:lvl>
    <w:lvl w:ilvl="3" w:tplc="2BC479DC" w:tentative="1">
      <w:start w:val="1"/>
      <w:numFmt w:val="decimal"/>
      <w:lvlText w:val="%4."/>
      <w:lvlJc w:val="left"/>
      <w:pPr>
        <w:ind w:left="2880" w:hanging="360"/>
      </w:pPr>
    </w:lvl>
    <w:lvl w:ilvl="4" w:tplc="4A785228" w:tentative="1">
      <w:start w:val="1"/>
      <w:numFmt w:val="lowerLetter"/>
      <w:lvlText w:val="%5."/>
      <w:lvlJc w:val="left"/>
      <w:pPr>
        <w:ind w:left="3600" w:hanging="360"/>
      </w:pPr>
    </w:lvl>
    <w:lvl w:ilvl="5" w:tplc="1DE2E640" w:tentative="1">
      <w:start w:val="1"/>
      <w:numFmt w:val="lowerRoman"/>
      <w:lvlText w:val="%6."/>
      <w:lvlJc w:val="right"/>
      <w:pPr>
        <w:ind w:left="4320" w:hanging="180"/>
      </w:pPr>
    </w:lvl>
    <w:lvl w:ilvl="6" w:tplc="CD861930" w:tentative="1">
      <w:start w:val="1"/>
      <w:numFmt w:val="decimal"/>
      <w:lvlText w:val="%7."/>
      <w:lvlJc w:val="left"/>
      <w:pPr>
        <w:ind w:left="5040" w:hanging="360"/>
      </w:pPr>
    </w:lvl>
    <w:lvl w:ilvl="7" w:tplc="8F6E0D2C" w:tentative="1">
      <w:start w:val="1"/>
      <w:numFmt w:val="lowerLetter"/>
      <w:lvlText w:val="%8."/>
      <w:lvlJc w:val="left"/>
      <w:pPr>
        <w:ind w:left="5760" w:hanging="360"/>
      </w:pPr>
    </w:lvl>
    <w:lvl w:ilvl="8" w:tplc="9598784C" w:tentative="1">
      <w:start w:val="1"/>
      <w:numFmt w:val="lowerRoman"/>
      <w:lvlText w:val="%9."/>
      <w:lvlJc w:val="right"/>
      <w:pPr>
        <w:ind w:left="6480" w:hanging="180"/>
      </w:pPr>
    </w:lvl>
  </w:abstractNum>
  <w:abstractNum w:abstractNumId="13" w15:restartNumberingAfterBreak="0">
    <w:nsid w:val="2ABB00AC"/>
    <w:multiLevelType w:val="multilevel"/>
    <w:tmpl w:val="B8565C9A"/>
    <w:lvl w:ilvl="0">
      <w:start w:val="1"/>
      <w:numFmt w:val="decimal"/>
      <w:lvlText w:val="%1"/>
      <w:lvlJc w:val="left"/>
      <w:pPr>
        <w:ind w:left="431" w:hanging="431"/>
      </w:pPr>
      <w:rPr>
        <w:rFonts w:hint="default"/>
      </w:rPr>
    </w:lvl>
    <w:lvl w:ilvl="1">
      <w:start w:val="1"/>
      <w:numFmt w:val="decimal"/>
      <w:lvlText w:val="%1.%2"/>
      <w:lvlJc w:val="left"/>
      <w:pPr>
        <w:ind w:left="431" w:hanging="431"/>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pStyle w:val="Titre7"/>
      <w:lvlText w:val="%1.%2.%3.%4.%5.%6.%7"/>
      <w:lvlJc w:val="left"/>
      <w:pPr>
        <w:ind w:left="431" w:hanging="431"/>
      </w:pPr>
      <w:rPr>
        <w:rFonts w:hint="default"/>
      </w:rPr>
    </w:lvl>
    <w:lvl w:ilvl="7">
      <w:start w:val="1"/>
      <w:numFmt w:val="decimal"/>
      <w:pStyle w:val="Titre8"/>
      <w:lvlText w:val="%1.%2.%3.%4.%5.%6.%7.%8"/>
      <w:lvlJc w:val="left"/>
      <w:pPr>
        <w:ind w:left="431" w:hanging="431"/>
      </w:pPr>
      <w:rPr>
        <w:rFonts w:hint="default"/>
      </w:rPr>
    </w:lvl>
    <w:lvl w:ilvl="8">
      <w:start w:val="1"/>
      <w:numFmt w:val="decimal"/>
      <w:pStyle w:val="Titre9"/>
      <w:lvlText w:val="%1.%2.%3.%4.%5.%6.%7.%8.%9"/>
      <w:lvlJc w:val="left"/>
      <w:pPr>
        <w:ind w:left="431" w:hanging="431"/>
      </w:pPr>
      <w:rPr>
        <w:rFonts w:hint="default"/>
      </w:rPr>
    </w:lvl>
  </w:abstractNum>
  <w:abstractNum w:abstractNumId="14" w15:restartNumberingAfterBreak="0">
    <w:nsid w:val="4BF423AA"/>
    <w:multiLevelType w:val="multilevel"/>
    <w:tmpl w:val="7A101516"/>
    <w:name w:val="Style12"/>
    <w:numStyleLink w:val="Style1"/>
  </w:abstractNum>
  <w:abstractNum w:abstractNumId="15" w15:restartNumberingAfterBreak="0">
    <w:nsid w:val="52415801"/>
    <w:multiLevelType w:val="multilevel"/>
    <w:tmpl w:val="7A101516"/>
    <w:numStyleLink w:val="Style1"/>
  </w:abstractNum>
  <w:abstractNum w:abstractNumId="16" w15:restartNumberingAfterBreak="0">
    <w:nsid w:val="5A0C4719"/>
    <w:multiLevelType w:val="multilevel"/>
    <w:tmpl w:val="7A101516"/>
    <w:name w:val="Style13"/>
    <w:numStyleLink w:val="Style1"/>
  </w:abstractNum>
  <w:abstractNum w:abstractNumId="17" w15:restartNumberingAfterBreak="0">
    <w:nsid w:val="609C0DCC"/>
    <w:multiLevelType w:val="multilevel"/>
    <w:tmpl w:val="24F0541C"/>
    <w:lvl w:ilvl="0">
      <w:start w:val="1"/>
      <w:numFmt w:val="decimal"/>
      <w:pStyle w:val="Paragrdouble"/>
      <w:lvlText w:val="[%1]"/>
      <w:lvlJc w:val="left"/>
      <w:pPr>
        <w:tabs>
          <w:tab w:val="num" w:pos="360"/>
        </w:tabs>
        <w:ind w:left="0" w:firstLine="0"/>
      </w:pPr>
      <w:rPr>
        <w:rFonts w:ascii="Arial" w:hAnsi="Arial" w:hint="default"/>
        <w:b w:val="0"/>
        <w:i w:val="0"/>
        <w:sz w:val="24"/>
      </w:rPr>
    </w:lvl>
    <w:lvl w:ilvl="1">
      <w:start w:val="1"/>
      <w:numFmt w:val="decimal"/>
      <w:pStyle w:val="Sous-paragraphe"/>
      <w:lvlText w:val="%1.%2."/>
      <w:lvlJc w:val="left"/>
      <w:pPr>
        <w:tabs>
          <w:tab w:val="num" w:pos="1000"/>
        </w:tabs>
        <w:ind w:left="1000"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17"/>
  </w:num>
  <w:num w:numId="2">
    <w:abstractNumId w:val="17"/>
  </w:num>
  <w:num w:numId="3">
    <w:abstractNumId w:val="17"/>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3"/>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4"/>
  </w:num>
  <w:num w:numId="20">
    <w:abstractNumId w:val="16"/>
  </w:num>
  <w:num w:numId="21">
    <w:abstractNumId w:val="16"/>
  </w:num>
  <w:num w:numId="22">
    <w:abstractNumId w:val="16"/>
  </w:num>
  <w:num w:numId="23">
    <w:abstractNumId w:val="16"/>
  </w:num>
  <w:num w:numId="24">
    <w:abstractNumId w:val="16"/>
  </w:num>
  <w:num w:numId="25">
    <w:abstractNumId w:val="17"/>
  </w:num>
  <w:num w:numId="26">
    <w:abstractNumId w:val="17"/>
  </w:num>
  <w:num w:numId="27">
    <w:abstractNumId w:val="17"/>
  </w:num>
  <w:num w:numId="28">
    <w:abstractNumId w:val="17"/>
  </w:num>
  <w:num w:numId="29">
    <w:abstractNumId w:val="17"/>
  </w:num>
  <w:num w:numId="30">
    <w:abstractNumId w:val="16"/>
  </w:num>
  <w:num w:numId="31">
    <w:abstractNumId w:val="16"/>
  </w:num>
  <w:num w:numId="32">
    <w:abstractNumId w:val="17"/>
  </w:num>
  <w:num w:numId="33">
    <w:abstractNumId w:val="17"/>
  </w:num>
  <w:num w:numId="34">
    <w:abstractNumId w:val="11"/>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removePersonalInformation/>
  <w:removeDateAndTime/>
  <w:defaultTabStop w:val="731"/>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3BD"/>
    <w:rsid w:val="00000C94"/>
    <w:rsid w:val="00007687"/>
    <w:rsid w:val="00020EAA"/>
    <w:rsid w:val="00025FDB"/>
    <w:rsid w:val="00026C30"/>
    <w:rsid w:val="00047667"/>
    <w:rsid w:val="00061B1A"/>
    <w:rsid w:val="0007071D"/>
    <w:rsid w:val="000856FB"/>
    <w:rsid w:val="000A3312"/>
    <w:rsid w:val="000C1266"/>
    <w:rsid w:val="000C6C7D"/>
    <w:rsid w:val="000E0BFE"/>
    <w:rsid w:val="000F378F"/>
    <w:rsid w:val="000F6E45"/>
    <w:rsid w:val="001000F2"/>
    <w:rsid w:val="00101577"/>
    <w:rsid w:val="00110D5E"/>
    <w:rsid w:val="00121A72"/>
    <w:rsid w:val="001328AC"/>
    <w:rsid w:val="00137C3B"/>
    <w:rsid w:val="00156CD6"/>
    <w:rsid w:val="00160827"/>
    <w:rsid w:val="0019392C"/>
    <w:rsid w:val="001B0DA6"/>
    <w:rsid w:val="001B1009"/>
    <w:rsid w:val="001D5F69"/>
    <w:rsid w:val="00203457"/>
    <w:rsid w:val="002514FC"/>
    <w:rsid w:val="00252616"/>
    <w:rsid w:val="002528CF"/>
    <w:rsid w:val="002824F0"/>
    <w:rsid w:val="00295185"/>
    <w:rsid w:val="002A3789"/>
    <w:rsid w:val="002A7B92"/>
    <w:rsid w:val="002B2ADC"/>
    <w:rsid w:val="002B78CB"/>
    <w:rsid w:val="002C4B87"/>
    <w:rsid w:val="002E046B"/>
    <w:rsid w:val="00305989"/>
    <w:rsid w:val="003064AF"/>
    <w:rsid w:val="00311383"/>
    <w:rsid w:val="00330ED0"/>
    <w:rsid w:val="003560BA"/>
    <w:rsid w:val="003755DB"/>
    <w:rsid w:val="00390AF2"/>
    <w:rsid w:val="0039453E"/>
    <w:rsid w:val="00395716"/>
    <w:rsid w:val="003959CC"/>
    <w:rsid w:val="003A619B"/>
    <w:rsid w:val="003C7702"/>
    <w:rsid w:val="003C782D"/>
    <w:rsid w:val="003D2574"/>
    <w:rsid w:val="00404506"/>
    <w:rsid w:val="00424259"/>
    <w:rsid w:val="0043708E"/>
    <w:rsid w:val="00437327"/>
    <w:rsid w:val="00451FD4"/>
    <w:rsid w:val="00455D4E"/>
    <w:rsid w:val="00473E33"/>
    <w:rsid w:val="00491144"/>
    <w:rsid w:val="004A4D06"/>
    <w:rsid w:val="004B0B3C"/>
    <w:rsid w:val="004C0002"/>
    <w:rsid w:val="004C00CC"/>
    <w:rsid w:val="004C42F0"/>
    <w:rsid w:val="004E1798"/>
    <w:rsid w:val="004F1352"/>
    <w:rsid w:val="00502E87"/>
    <w:rsid w:val="005227C4"/>
    <w:rsid w:val="005410D4"/>
    <w:rsid w:val="00566552"/>
    <w:rsid w:val="0057465D"/>
    <w:rsid w:val="00592CF6"/>
    <w:rsid w:val="005C62BD"/>
    <w:rsid w:val="005D0FDF"/>
    <w:rsid w:val="005D3CBE"/>
    <w:rsid w:val="005E26EB"/>
    <w:rsid w:val="005E6858"/>
    <w:rsid w:val="005F12EA"/>
    <w:rsid w:val="005F42A4"/>
    <w:rsid w:val="005F62B6"/>
    <w:rsid w:val="00602B2F"/>
    <w:rsid w:val="00625A63"/>
    <w:rsid w:val="00627059"/>
    <w:rsid w:val="00630333"/>
    <w:rsid w:val="00633B6C"/>
    <w:rsid w:val="0066117D"/>
    <w:rsid w:val="006779CA"/>
    <w:rsid w:val="006861AD"/>
    <w:rsid w:val="006874F4"/>
    <w:rsid w:val="006A0592"/>
    <w:rsid w:val="006A773B"/>
    <w:rsid w:val="006B4119"/>
    <w:rsid w:val="006C2C57"/>
    <w:rsid w:val="006D0AC2"/>
    <w:rsid w:val="006D4F4A"/>
    <w:rsid w:val="006E0940"/>
    <w:rsid w:val="00720AD0"/>
    <w:rsid w:val="007228A2"/>
    <w:rsid w:val="00722AD8"/>
    <w:rsid w:val="00734A28"/>
    <w:rsid w:val="00743B12"/>
    <w:rsid w:val="00750C76"/>
    <w:rsid w:val="00751E06"/>
    <w:rsid w:val="00754037"/>
    <w:rsid w:val="00754663"/>
    <w:rsid w:val="007724E1"/>
    <w:rsid w:val="00772542"/>
    <w:rsid w:val="00775758"/>
    <w:rsid w:val="0077578B"/>
    <w:rsid w:val="007913A3"/>
    <w:rsid w:val="0079564F"/>
    <w:rsid w:val="007A480F"/>
    <w:rsid w:val="007D583C"/>
    <w:rsid w:val="007F6440"/>
    <w:rsid w:val="008034D9"/>
    <w:rsid w:val="0080614A"/>
    <w:rsid w:val="0081183D"/>
    <w:rsid w:val="00825216"/>
    <w:rsid w:val="00837262"/>
    <w:rsid w:val="00837BB7"/>
    <w:rsid w:val="00842C21"/>
    <w:rsid w:val="00843C5C"/>
    <w:rsid w:val="00843C78"/>
    <w:rsid w:val="0085062A"/>
    <w:rsid w:val="00861791"/>
    <w:rsid w:val="008643CA"/>
    <w:rsid w:val="00872B2B"/>
    <w:rsid w:val="00876514"/>
    <w:rsid w:val="00894745"/>
    <w:rsid w:val="008A3869"/>
    <w:rsid w:val="008A4532"/>
    <w:rsid w:val="008A5221"/>
    <w:rsid w:val="008A7DDE"/>
    <w:rsid w:val="008C03BD"/>
    <w:rsid w:val="008C153D"/>
    <w:rsid w:val="008F489A"/>
    <w:rsid w:val="008F5700"/>
    <w:rsid w:val="009258FE"/>
    <w:rsid w:val="00927C6B"/>
    <w:rsid w:val="00954668"/>
    <w:rsid w:val="00954A92"/>
    <w:rsid w:val="00986BB2"/>
    <w:rsid w:val="00992D23"/>
    <w:rsid w:val="009E7E11"/>
    <w:rsid w:val="009F6728"/>
    <w:rsid w:val="009F699E"/>
    <w:rsid w:val="00A07B70"/>
    <w:rsid w:val="00A111BC"/>
    <w:rsid w:val="00A3455B"/>
    <w:rsid w:val="00A36D47"/>
    <w:rsid w:val="00A439D6"/>
    <w:rsid w:val="00A54251"/>
    <w:rsid w:val="00A74AC3"/>
    <w:rsid w:val="00AB5EB8"/>
    <w:rsid w:val="00AD6F38"/>
    <w:rsid w:val="00AE79EC"/>
    <w:rsid w:val="00AF1575"/>
    <w:rsid w:val="00AF1616"/>
    <w:rsid w:val="00B04881"/>
    <w:rsid w:val="00B16340"/>
    <w:rsid w:val="00B32995"/>
    <w:rsid w:val="00B40648"/>
    <w:rsid w:val="00B56CCE"/>
    <w:rsid w:val="00B703C8"/>
    <w:rsid w:val="00BA153A"/>
    <w:rsid w:val="00BA73A7"/>
    <w:rsid w:val="00BB35D3"/>
    <w:rsid w:val="00BB6EC4"/>
    <w:rsid w:val="00BC1F55"/>
    <w:rsid w:val="00BF21B4"/>
    <w:rsid w:val="00C025FC"/>
    <w:rsid w:val="00C04629"/>
    <w:rsid w:val="00C12E4D"/>
    <w:rsid w:val="00C23564"/>
    <w:rsid w:val="00C33B84"/>
    <w:rsid w:val="00C35418"/>
    <w:rsid w:val="00C53518"/>
    <w:rsid w:val="00C54391"/>
    <w:rsid w:val="00CA6CD0"/>
    <w:rsid w:val="00CB01EC"/>
    <w:rsid w:val="00CE1CAF"/>
    <w:rsid w:val="00CE5A4C"/>
    <w:rsid w:val="00CF51ED"/>
    <w:rsid w:val="00D108D5"/>
    <w:rsid w:val="00D12D92"/>
    <w:rsid w:val="00D16FD9"/>
    <w:rsid w:val="00D26929"/>
    <w:rsid w:val="00D3111F"/>
    <w:rsid w:val="00D46A7E"/>
    <w:rsid w:val="00D47A26"/>
    <w:rsid w:val="00D504D7"/>
    <w:rsid w:val="00D51A11"/>
    <w:rsid w:val="00D51B43"/>
    <w:rsid w:val="00D63C26"/>
    <w:rsid w:val="00D64EBA"/>
    <w:rsid w:val="00D713AF"/>
    <w:rsid w:val="00D72754"/>
    <w:rsid w:val="00D74165"/>
    <w:rsid w:val="00D82A1B"/>
    <w:rsid w:val="00D96C1A"/>
    <w:rsid w:val="00DC4E47"/>
    <w:rsid w:val="00DD25CE"/>
    <w:rsid w:val="00DF5454"/>
    <w:rsid w:val="00E13D82"/>
    <w:rsid w:val="00E170FC"/>
    <w:rsid w:val="00E201F8"/>
    <w:rsid w:val="00E4543B"/>
    <w:rsid w:val="00E508D9"/>
    <w:rsid w:val="00E62811"/>
    <w:rsid w:val="00E71945"/>
    <w:rsid w:val="00E9646C"/>
    <w:rsid w:val="00EC4868"/>
    <w:rsid w:val="00EC705F"/>
    <w:rsid w:val="00ED72AB"/>
    <w:rsid w:val="00F03EBA"/>
    <w:rsid w:val="00F05159"/>
    <w:rsid w:val="00F1055D"/>
    <w:rsid w:val="00F379DC"/>
    <w:rsid w:val="00F4770B"/>
    <w:rsid w:val="00F64B69"/>
    <w:rsid w:val="00F67EFB"/>
    <w:rsid w:val="00F87171"/>
    <w:rsid w:val="00F87DAF"/>
    <w:rsid w:val="00F921EF"/>
    <w:rsid w:val="00FD209A"/>
    <w:rsid w:val="00FD40C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3B8E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fr-FR"/>
    </w:rPr>
  </w:style>
  <w:style w:type="paragraph" w:styleId="Titre1">
    <w:name w:val="heading 1"/>
    <w:basedOn w:val="Normal"/>
    <w:next w:val="Paragrsimple"/>
    <w:autoRedefine/>
    <w:qFormat/>
    <w:rsid w:val="00D12D92"/>
    <w:pPr>
      <w:keepNext/>
      <w:spacing w:before="240" w:after="60"/>
      <w:ind w:left="432" w:hanging="432"/>
      <w:outlineLvl w:val="0"/>
    </w:pPr>
    <w:rPr>
      <w:b/>
      <w:kern w:val="28"/>
      <w:u w:val="single"/>
    </w:rPr>
  </w:style>
  <w:style w:type="paragraph" w:styleId="Titre2">
    <w:name w:val="heading 2"/>
    <w:basedOn w:val="Normal"/>
    <w:next w:val="Normal"/>
    <w:qFormat/>
    <w:rsid w:val="007F6440"/>
    <w:pPr>
      <w:keepNext/>
      <w:numPr>
        <w:numId w:val="16"/>
      </w:numPr>
      <w:spacing w:before="240" w:after="60"/>
      <w:ind w:left="567" w:hanging="567"/>
      <w:outlineLvl w:val="1"/>
    </w:pPr>
    <w:rPr>
      <w:b/>
      <w:u w:val="single"/>
    </w:rPr>
  </w:style>
  <w:style w:type="paragraph" w:styleId="Titre3">
    <w:name w:val="heading 3"/>
    <w:basedOn w:val="Normal"/>
    <w:next w:val="Normal"/>
    <w:qFormat/>
    <w:rsid w:val="003560BA"/>
    <w:pPr>
      <w:keepNext/>
      <w:numPr>
        <w:ilvl w:val="1"/>
        <w:numId w:val="16"/>
      </w:numPr>
      <w:spacing w:before="240" w:after="60"/>
      <w:ind w:left="1162" w:hanging="595"/>
      <w:outlineLvl w:val="2"/>
    </w:pPr>
    <w:rPr>
      <w:bCs/>
      <w:u w:val="single"/>
    </w:rPr>
  </w:style>
  <w:style w:type="paragraph" w:styleId="Titre4">
    <w:name w:val="heading 4"/>
    <w:basedOn w:val="Normal"/>
    <w:next w:val="Normal"/>
    <w:qFormat/>
    <w:rsid w:val="00437327"/>
    <w:pPr>
      <w:keepNext/>
      <w:numPr>
        <w:ilvl w:val="2"/>
        <w:numId w:val="16"/>
      </w:numPr>
      <w:spacing w:before="240" w:after="60"/>
      <w:ind w:left="1985" w:hanging="851"/>
      <w:outlineLvl w:val="3"/>
    </w:pPr>
    <w:rPr>
      <w:u w:val="single"/>
    </w:rPr>
  </w:style>
  <w:style w:type="paragraph" w:styleId="Titre5">
    <w:name w:val="heading 5"/>
    <w:basedOn w:val="Titre4"/>
    <w:next w:val="Normal"/>
    <w:qFormat/>
    <w:rsid w:val="00437327"/>
    <w:pPr>
      <w:numPr>
        <w:ilvl w:val="3"/>
      </w:numPr>
      <w:ind w:left="2495" w:hanging="1077"/>
      <w:outlineLvl w:val="4"/>
    </w:pPr>
    <w:rPr>
      <w:i/>
      <w:u w:val="none"/>
    </w:rPr>
  </w:style>
  <w:style w:type="paragraph" w:styleId="Titre6">
    <w:name w:val="heading 6"/>
    <w:basedOn w:val="Titre5"/>
    <w:next w:val="Paragrdouble"/>
    <w:qFormat/>
    <w:rsid w:val="00C025FC"/>
    <w:pPr>
      <w:numPr>
        <w:ilvl w:val="4"/>
      </w:numPr>
      <w:ind w:left="3657" w:hanging="1247"/>
      <w:outlineLvl w:val="5"/>
    </w:pPr>
  </w:style>
  <w:style w:type="paragraph" w:styleId="Titre7">
    <w:name w:val="heading 7"/>
    <w:basedOn w:val="Normal"/>
    <w:next w:val="Normal"/>
    <w:qFormat/>
    <w:pPr>
      <w:numPr>
        <w:ilvl w:val="6"/>
        <w:numId w:val="15"/>
      </w:numPr>
      <w:spacing w:before="240" w:after="60"/>
      <w:outlineLvl w:val="6"/>
    </w:pPr>
    <w:rPr>
      <w:sz w:val="20"/>
    </w:rPr>
  </w:style>
  <w:style w:type="paragraph" w:styleId="Titre8">
    <w:name w:val="heading 8"/>
    <w:basedOn w:val="Normal"/>
    <w:next w:val="Normal"/>
    <w:qFormat/>
    <w:pPr>
      <w:numPr>
        <w:ilvl w:val="7"/>
        <w:numId w:val="15"/>
      </w:numPr>
      <w:spacing w:before="240" w:after="60"/>
      <w:outlineLvl w:val="7"/>
    </w:pPr>
    <w:rPr>
      <w:i/>
      <w:sz w:val="20"/>
    </w:rPr>
  </w:style>
  <w:style w:type="paragraph" w:styleId="Titre9">
    <w:name w:val="heading 9"/>
    <w:basedOn w:val="Normal"/>
    <w:next w:val="Normal"/>
    <w:qFormat/>
    <w:pPr>
      <w:numPr>
        <w:ilvl w:val="8"/>
        <w:numId w:val="15"/>
      </w:num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double">
    <w:name w:val="Paragr. double"/>
    <w:basedOn w:val="Normal"/>
    <w:rsid w:val="00AF1575"/>
    <w:pPr>
      <w:numPr>
        <w:numId w:val="2"/>
      </w:numPr>
      <w:tabs>
        <w:tab w:val="clear" w:pos="360"/>
      </w:tabs>
      <w:spacing w:before="120" w:after="120" w:line="500" w:lineRule="exact"/>
      <w:jc w:val="both"/>
    </w:pPr>
    <w:rPr>
      <w:kern w:val="28"/>
    </w:rPr>
  </w:style>
  <w:style w:type="paragraph" w:customStyle="1" w:styleId="Citationenretrait">
    <w:name w:val="Citation en retrait"/>
    <w:basedOn w:val="Normal"/>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Corpsdetexte">
    <w:name w:val="Body Text"/>
    <w:basedOn w:val="Normal"/>
    <w:semiHidden/>
    <w:pPr>
      <w:spacing w:after="120"/>
    </w:pPr>
  </w:style>
  <w:style w:type="paragraph" w:styleId="Notedebasdepage">
    <w:name w:val="footnote text"/>
    <w:basedOn w:val="Normal"/>
    <w:link w:val="NotedebasdepageCar"/>
    <w:pPr>
      <w:ind w:left="360" w:hanging="360"/>
      <w:jc w:val="both"/>
    </w:pPr>
    <w:rPr>
      <w:sz w:val="20"/>
    </w:rPr>
  </w:style>
  <w:style w:type="paragraph" w:styleId="Notedefin">
    <w:name w:val="endnote text"/>
    <w:basedOn w:val="Normal"/>
    <w:semiHidden/>
    <w:pPr>
      <w:ind w:left="-360"/>
      <w:jc w:val="both"/>
    </w:pPr>
    <w:rPr>
      <w:sz w:val="20"/>
    </w:rPr>
  </w:style>
  <w:style w:type="paragraph" w:customStyle="1" w:styleId="zSoquijlblCour">
    <w:name w:val="zSoquij_lblCour"/>
    <w:basedOn w:val="Normal"/>
    <w:pPr>
      <w:jc w:val="center"/>
    </w:pPr>
    <w:rPr>
      <w:b/>
      <w:sz w:val="36"/>
    </w:rPr>
  </w:style>
  <w:style w:type="paragraph" w:customStyle="1" w:styleId="zSoquijlblPays">
    <w:name w:val="zSoquij_lblPays"/>
    <w:basedOn w:val="Normal"/>
    <w:rsid w:val="00C025FC"/>
    <w:rPr>
      <w:caps/>
    </w:rPr>
  </w:style>
  <w:style w:type="paragraph" w:customStyle="1" w:styleId="zSoquijlblProvince">
    <w:name w:val="zSoquij_lblProvince"/>
    <w:basedOn w:val="Normal"/>
    <w:rsid w:val="00C025FC"/>
    <w:rPr>
      <w:caps/>
    </w:rPr>
  </w:style>
  <w:style w:type="paragraph" w:customStyle="1" w:styleId="zSoquijlblGreffe">
    <w:name w:val="zSoquij_lblGreffe"/>
    <w:basedOn w:val="Normal"/>
    <w:rsid w:val="00C025FC"/>
    <w:pPr>
      <w:ind w:left="70"/>
    </w:pPr>
    <w:rPr>
      <w:caps/>
    </w:rPr>
  </w:style>
  <w:style w:type="paragraph" w:customStyle="1" w:styleId="zSoquijdatGreffe">
    <w:name w:val="zSoquij_datGreffe"/>
    <w:basedOn w:val="Normal"/>
    <w:rsid w:val="00C025FC"/>
    <w:pPr>
      <w:ind w:left="29"/>
    </w:pPr>
    <w:rPr>
      <w:caps/>
    </w:rPr>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sid w:val="00C025FC"/>
    <w:pPr>
      <w:ind w:left="70"/>
    </w:pPr>
    <w:rPr>
      <w:b/>
      <w:caps/>
    </w:rPr>
  </w:style>
  <w:style w:type="paragraph" w:customStyle="1" w:styleId="zSoquijdatQteJuge">
    <w:name w:val="zSoquij_datQteJuge"/>
    <w:basedOn w:val="Normal"/>
    <w:rsid w:val="00C025FC"/>
    <w:pPr>
      <w:ind w:left="29"/>
    </w:pPr>
    <w:rPr>
      <w:b/>
      <w:caps/>
    </w:rPr>
  </w:style>
  <w:style w:type="paragraph" w:customStyle="1" w:styleId="zSoquijdatJuge">
    <w:name w:val="zSoquij_datJuge"/>
    <w:basedOn w:val="Normal"/>
    <w:rsid w:val="00BA153A"/>
    <w:pPr>
      <w:ind w:left="52"/>
    </w:pPr>
    <w:rPr>
      <w:b/>
      <w:caps/>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rsid w:val="00C025FC"/>
    <w:pPr>
      <w:jc w:val="center"/>
    </w:pPr>
    <w:rPr>
      <w:caps/>
    </w:r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tabs>
        <w:tab w:val="left" w:pos="720"/>
      </w:tabs>
      <w:jc w:val="center"/>
    </w:pPr>
  </w:style>
  <w:style w:type="character" w:customStyle="1" w:styleId="zSoquijlblEntNoDossier">
    <w:name w:val="zSoquij_lblEntNoDossier"/>
    <w:rPr>
      <w:lang w:val="fr-CA"/>
    </w:rPr>
  </w:style>
  <w:style w:type="paragraph" w:customStyle="1" w:styleId="zSoquijlblTitrePartie">
    <w:name w:val="zSoquij_lblTitrePartie"/>
    <w:basedOn w:val="Normal"/>
  </w:style>
  <w:style w:type="paragraph" w:customStyle="1" w:styleId="zSoquijdatSignature3Juge">
    <w:name w:val="zSoquij_datSignature3Juge"/>
    <w:basedOn w:val="Normal"/>
  </w:style>
  <w:style w:type="paragraph" w:customStyle="1" w:styleId="ParagNonNum">
    <w:name w:val="ParagNonNum"/>
    <w:basedOn w:val="Paragrdouble"/>
    <w:pPr>
      <w:numPr>
        <w:numId w:val="0"/>
      </w:numPr>
      <w:ind w:firstLine="734"/>
    </w:pPr>
  </w:style>
  <w:style w:type="paragraph" w:customStyle="1" w:styleId="zSoquijdatIdJuge">
    <w:name w:val="zSoquij_datIdJuge"/>
    <w:basedOn w:val="Normal"/>
    <w:pPr>
      <w:jc w:val="center"/>
    </w:pPr>
    <w:rPr>
      <w:sz w:val="20"/>
    </w:rPr>
  </w:style>
  <w:style w:type="paragraph" w:customStyle="1" w:styleId="Sous-paragraphe">
    <w:name w:val="Sous-paragraphe"/>
    <w:basedOn w:val="Normal"/>
    <w:rsid w:val="00842C21"/>
    <w:pPr>
      <w:widowControl w:val="0"/>
      <w:numPr>
        <w:ilvl w:val="1"/>
        <w:numId w:val="3"/>
      </w:numPr>
      <w:tabs>
        <w:tab w:val="clear" w:pos="1000"/>
        <w:tab w:val="num" w:pos="1418"/>
      </w:tabs>
      <w:spacing w:before="120" w:after="120"/>
      <w:ind w:left="1418" w:hanging="851"/>
      <w:jc w:val="both"/>
    </w:pPr>
    <w:rPr>
      <w:kern w:val="28"/>
    </w:rPr>
  </w:style>
  <w:style w:type="paragraph" w:customStyle="1" w:styleId="zSoquijdatNomProcureurDem">
    <w:name w:val="zSoquij_datNomProcureurDem"/>
    <w:basedOn w:val="zSoquijlblProcureurDem"/>
  </w:style>
  <w:style w:type="paragraph" w:customStyle="1" w:styleId="zSoquijdatNomProcureurDef">
    <w:name w:val="zSoquij_datNomProcureurDef"/>
    <w:basedOn w:val="zSoquijlblProcureurDef"/>
  </w:style>
  <w:style w:type="paragraph" w:customStyle="1" w:styleId="zSoquijdatCabinetProcureurDem">
    <w:name w:val="zSoquij_datCabinetProcureurDem"/>
    <w:basedOn w:val="Normal"/>
  </w:style>
  <w:style w:type="paragraph" w:customStyle="1" w:styleId="zSoquijdatCabinetProcureurDef">
    <w:name w:val="zSoquij_datCabinetProcureurDef"/>
    <w:basedOn w:val="zSoquijlblProcureurDef"/>
  </w:style>
  <w:style w:type="paragraph" w:customStyle="1" w:styleId="zSoquijdatSignatureJuge1">
    <w:name w:val="zSoquij_datSignatureJuge1"/>
    <w:basedOn w:val="Normal"/>
  </w:style>
  <w:style w:type="paragraph" w:customStyle="1" w:styleId="zSoquijdatSignatureJuge2">
    <w:name w:val="zSoquij_datSignatureJuge2"/>
    <w:basedOn w:val="Normal"/>
  </w:style>
  <w:style w:type="paragraph" w:customStyle="1" w:styleId="zSoquijdatSignatureJuge3">
    <w:name w:val="zSoquij_datSignatureJuge3"/>
    <w:basedOn w:val="Normal"/>
  </w:style>
  <w:style w:type="paragraph" w:customStyle="1" w:styleId="zSoquijdatRepertorie">
    <w:name w:val="zSoquij_datRepertorie"/>
    <w:basedOn w:val="zSoquijlblCour"/>
    <w:pPr>
      <w:jc w:val="left"/>
    </w:pPr>
    <w:rPr>
      <w:noProof/>
      <w:sz w:val="22"/>
    </w:rPr>
  </w:style>
  <w:style w:type="paragraph" w:customStyle="1" w:styleId="zSoquijdatRefNeutre">
    <w:name w:val="zSoquij_datRefNeutre"/>
    <w:basedOn w:val="zSoquijlblCour"/>
    <w:pPr>
      <w:jc w:val="left"/>
    </w:pPr>
    <w:rPr>
      <w:noProof/>
      <w:sz w:val="22"/>
    </w:rPr>
  </w:style>
  <w:style w:type="paragraph" w:customStyle="1" w:styleId="zSoquijdatSignature2Juge">
    <w:name w:val="zSoquij_datSignature2Juge"/>
    <w:basedOn w:val="zSoquijdatSignatureJuge3"/>
  </w:style>
  <w:style w:type="paragraph" w:customStyle="1" w:styleId="ParagAlaMarge">
    <w:name w:val="ParagAlaMarge"/>
    <w:basedOn w:val="ParagNonNum"/>
    <w:next w:val="Paragrdouble"/>
    <w:rsid w:val="00CF51ED"/>
    <w:pPr>
      <w:ind w:firstLine="0"/>
    </w:pPr>
  </w:style>
  <w:style w:type="paragraph" w:customStyle="1" w:styleId="zSoquijlblAssesseurs">
    <w:name w:val="zSoquij_lblAssesseurs"/>
    <w:basedOn w:val="Normal"/>
    <w:pPr>
      <w:ind w:left="14" w:right="-67"/>
    </w:pPr>
  </w:style>
  <w:style w:type="paragraph" w:customStyle="1" w:styleId="zSoquijdatAssesseurs">
    <w:name w:val="zSoquij_datAssesseurs"/>
    <w:basedOn w:val="Normal"/>
    <w:pPr>
      <w:ind w:left="14" w:right="-67"/>
    </w:pPr>
  </w:style>
  <w:style w:type="paragraph" w:customStyle="1" w:styleId="zSoquijlblLocalite">
    <w:name w:val="zSoquij_lblLocalite"/>
    <w:basedOn w:val="zSoquijlblGreffe"/>
  </w:style>
  <w:style w:type="paragraph" w:customStyle="1" w:styleId="zSoquijdatLocalite">
    <w:name w:val="zSoquij_datLocalite"/>
    <w:basedOn w:val="zSoquijdatGreffe"/>
  </w:style>
  <w:style w:type="numbering" w:customStyle="1" w:styleId="Style1">
    <w:name w:val="Style1"/>
    <w:uiPriority w:val="99"/>
    <w:rsid w:val="00CE1CAF"/>
    <w:pPr>
      <w:numPr>
        <w:numId w:val="16"/>
      </w:numPr>
    </w:pPr>
  </w:style>
  <w:style w:type="paragraph" w:customStyle="1" w:styleId="Paragrsimple">
    <w:name w:val="Paragr. simple"/>
    <w:basedOn w:val="Paragrdouble"/>
    <w:qFormat/>
    <w:rsid w:val="00954668"/>
    <w:pPr>
      <w:tabs>
        <w:tab w:val="left" w:pos="567"/>
      </w:tabs>
      <w:spacing w:line="240" w:lineRule="auto"/>
    </w:pPr>
  </w:style>
  <w:style w:type="paragraph" w:styleId="En-ttedetabledesmatires">
    <w:name w:val="TOC Heading"/>
    <w:basedOn w:val="Titre1"/>
    <w:next w:val="Normal"/>
    <w:uiPriority w:val="39"/>
    <w:qFormat/>
    <w:rsid w:val="00BA153A"/>
    <w:pPr>
      <w:keepLines/>
      <w:spacing w:before="480" w:after="0" w:line="276" w:lineRule="auto"/>
      <w:ind w:left="0" w:firstLine="0"/>
      <w:outlineLvl w:val="9"/>
    </w:pPr>
    <w:rPr>
      <w:rFonts w:ascii="Cambria" w:hAnsi="Cambria"/>
      <w:bCs/>
      <w:color w:val="365F91"/>
      <w:kern w:val="0"/>
      <w:sz w:val="28"/>
      <w:szCs w:val="28"/>
      <w:u w:val="none"/>
      <w:lang w:eastAsia="fr-CA"/>
    </w:rPr>
  </w:style>
  <w:style w:type="paragraph" w:styleId="TM1">
    <w:name w:val="toc 1"/>
    <w:basedOn w:val="Normal"/>
    <w:next w:val="Normal"/>
    <w:autoRedefine/>
    <w:uiPriority w:val="39"/>
    <w:unhideWhenUsed/>
    <w:rsid w:val="00BA153A"/>
  </w:style>
  <w:style w:type="paragraph" w:styleId="TM2">
    <w:name w:val="toc 2"/>
    <w:basedOn w:val="Normal"/>
    <w:next w:val="Normal"/>
    <w:autoRedefine/>
    <w:uiPriority w:val="39"/>
    <w:unhideWhenUsed/>
    <w:rsid w:val="00BA153A"/>
    <w:pPr>
      <w:ind w:left="240"/>
    </w:pPr>
  </w:style>
  <w:style w:type="paragraph" w:styleId="TM3">
    <w:name w:val="toc 3"/>
    <w:basedOn w:val="Normal"/>
    <w:next w:val="Normal"/>
    <w:autoRedefine/>
    <w:uiPriority w:val="39"/>
    <w:unhideWhenUsed/>
    <w:rsid w:val="00BA153A"/>
    <w:pPr>
      <w:ind w:left="480"/>
    </w:pPr>
  </w:style>
  <w:style w:type="character" w:styleId="Lienhypertexte">
    <w:name w:val="Hyperlink"/>
    <w:uiPriority w:val="99"/>
    <w:unhideWhenUsed/>
    <w:rsid w:val="00BA153A"/>
    <w:rPr>
      <w:color w:val="0000FF"/>
      <w:u w:val="single"/>
      <w:lang w:val="fr-CA"/>
    </w:rPr>
  </w:style>
  <w:style w:type="paragraph" w:styleId="Explorateurdedocuments">
    <w:name w:val="Document Map"/>
    <w:basedOn w:val="Normal"/>
    <w:semiHidden/>
    <w:rsid w:val="00007687"/>
    <w:pPr>
      <w:shd w:val="clear" w:color="auto" w:fill="000080"/>
    </w:pPr>
    <w:rPr>
      <w:rFonts w:ascii="Tahoma" w:hAnsi="Tahoma" w:cs="Tahoma"/>
      <w:sz w:val="20"/>
    </w:rPr>
  </w:style>
  <w:style w:type="paragraph" w:styleId="Titre">
    <w:name w:val="Title"/>
    <w:basedOn w:val="Normal"/>
    <w:qFormat/>
    <w:rsid w:val="008A4532"/>
    <w:pPr>
      <w:spacing w:before="240" w:after="60"/>
      <w:jc w:val="center"/>
      <w:outlineLvl w:val="0"/>
    </w:pPr>
    <w:rPr>
      <w:rFonts w:cs="Arial"/>
      <w:b/>
      <w:bCs/>
      <w:kern w:val="28"/>
      <w:sz w:val="32"/>
      <w:szCs w:val="32"/>
    </w:rPr>
  </w:style>
  <w:style w:type="character" w:customStyle="1" w:styleId="NotedebasdepageCar">
    <w:name w:val="Note de bas de page Car"/>
    <w:basedOn w:val="Policepardfaut"/>
    <w:link w:val="Notedebasdepage"/>
    <w:rsid w:val="00437327"/>
    <w:rPr>
      <w:rFonts w:ascii="Arial" w:hAnsi="Arial"/>
      <w:lang w:eastAsia="fr-FR"/>
    </w:rPr>
  </w:style>
  <w:style w:type="character" w:styleId="Appelnotedebasdep">
    <w:name w:val="footnote reference"/>
    <w:uiPriority w:val="99"/>
    <w:semiHidden/>
    <w:unhideWhenUsed/>
    <w:rsid w:val="00437327"/>
    <w:rPr>
      <w:vertAlign w:val="superscript"/>
    </w:rPr>
  </w:style>
  <w:style w:type="paragraph" w:styleId="Rvision">
    <w:name w:val="Revision"/>
    <w:hidden/>
    <w:uiPriority w:val="99"/>
    <w:semiHidden/>
    <w:rsid w:val="0057465D"/>
    <w:rPr>
      <w:rFonts w:ascii="Arial" w:hAnsi="Arial"/>
      <w:sz w:val="24"/>
      <w:lang w:eastAsia="fr-FR"/>
    </w:rPr>
  </w:style>
  <w:style w:type="paragraph" w:styleId="En-tte">
    <w:name w:val="header"/>
    <w:basedOn w:val="Normal"/>
    <w:link w:val="En-tteCar"/>
    <w:uiPriority w:val="99"/>
    <w:unhideWhenUsed/>
    <w:rsid w:val="0043708E"/>
    <w:pPr>
      <w:tabs>
        <w:tab w:val="center" w:pos="4320"/>
        <w:tab w:val="right" w:pos="8640"/>
      </w:tabs>
    </w:pPr>
  </w:style>
  <w:style w:type="character" w:customStyle="1" w:styleId="En-tteCar">
    <w:name w:val="En-tête Car"/>
    <w:basedOn w:val="Policepardfaut"/>
    <w:link w:val="En-tte"/>
    <w:uiPriority w:val="99"/>
    <w:rsid w:val="0043708E"/>
    <w:rPr>
      <w:rFonts w:ascii="Arial" w:hAnsi="Arial"/>
      <w:sz w:val="24"/>
      <w:lang w:eastAsia="fr-FR"/>
    </w:rPr>
  </w:style>
  <w:style w:type="paragraph" w:styleId="Pieddepage">
    <w:name w:val="footer"/>
    <w:basedOn w:val="Normal"/>
    <w:link w:val="PieddepageCar"/>
    <w:uiPriority w:val="99"/>
    <w:unhideWhenUsed/>
    <w:rsid w:val="0043708E"/>
    <w:pPr>
      <w:tabs>
        <w:tab w:val="center" w:pos="4320"/>
        <w:tab w:val="right" w:pos="8640"/>
      </w:tabs>
    </w:pPr>
  </w:style>
  <w:style w:type="character" w:customStyle="1" w:styleId="PieddepageCar">
    <w:name w:val="Pied de page Car"/>
    <w:basedOn w:val="Policepardfaut"/>
    <w:link w:val="Pieddepage"/>
    <w:uiPriority w:val="99"/>
    <w:rsid w:val="0043708E"/>
    <w:rPr>
      <w:rFonts w:ascii="Arial" w:hAnsi="Arial"/>
      <w:sz w:val="24"/>
      <w:lang w:eastAsia="fr-FR"/>
    </w:rPr>
  </w:style>
  <w:style w:type="paragraph" w:customStyle="1" w:styleId="Paragraphe">
    <w:name w:val="Paragraphe"/>
    <w:basedOn w:val="Normal"/>
    <w:rsid w:val="00B32995"/>
    <w:pPr>
      <w:tabs>
        <w:tab w:val="num" w:pos="502"/>
        <w:tab w:val="left" w:pos="618"/>
      </w:tabs>
      <w:spacing w:before="120" w:after="120" w:line="500" w:lineRule="exact"/>
      <w:ind w:left="142"/>
      <w:jc w:val="both"/>
    </w:pPr>
    <w:rPr>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4E73E-54AE-4C77-A662-E9AFAC4E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5102</Words>
  <Characters>28063</Characters>
  <Application>Microsoft Office Word</Application>
  <DocSecurity>0</DocSecurity>
  <Lines>233</Lines>
  <Paragraphs>66</Paragraphs>
  <ScaleCrop>false</ScaleCrop>
  <Company/>
  <LinksUpToDate>false</LinksUpToDate>
  <CharactersWithSpaces>33099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2024-04-25T16:19:00Z</dcterms:created>
  <dcterms:modified xsi:type="dcterms:W3CDTF">2024-04-25T16:19:00Z</dcterms:modified>
</cp:coreProperties>
</file>