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018" w:type="dxa"/>
        <w:tblInd w:w="70" w:type="dxa"/>
        <w:tblLook w:val="04A0" w:firstRow="1" w:lastRow="0" w:firstColumn="1" w:lastColumn="0" w:noHBand="0" w:noVBand="1"/>
      </w:tblPr>
      <w:tblGrid>
        <w:gridCol w:w="3756"/>
        <w:gridCol w:w="1532"/>
        <w:gridCol w:w="2730"/>
      </w:tblGrid>
      <w:tr w:rsidR="00BE1E77" w:rsidRPr="001A4BE5" w14:paraId="0A6935BB" w14:textId="77777777" w:rsidTr="00C03B77">
        <w:trPr>
          <w:trHeight w:val="204"/>
        </w:trPr>
        <w:tc>
          <w:tcPr>
            <w:tcW w:w="3756" w:type="dxa"/>
            <w:tcBorders>
              <w:top w:val="nil"/>
              <w:left w:val="nil"/>
              <w:bottom w:val="nil"/>
              <w:right w:val="nil"/>
            </w:tcBorders>
          </w:tcPr>
          <w:p w14:paraId="20E7D46A" w14:textId="77777777" w:rsidR="00BE1E77" w:rsidRPr="001A4BE5" w:rsidRDefault="00BE1E77" w:rsidP="00C03B77">
            <w:pPr>
              <w:rPr>
                <w:rFonts w:ascii="Arial" w:hAnsi="Arial" w:cs="Arial"/>
                <w:b/>
                <w:sz w:val="24"/>
                <w:szCs w:val="24"/>
              </w:rPr>
            </w:pPr>
            <w:bookmarkStart w:id="0" w:name="_Hlk161603906"/>
            <w:r w:rsidRPr="001A4BE5">
              <w:rPr>
                <w:rFonts w:ascii="Arial" w:hAnsi="Arial" w:cs="Arial"/>
                <w:b/>
                <w:sz w:val="24"/>
                <w:szCs w:val="24"/>
              </w:rPr>
              <w:t xml:space="preserve">CANADA </w:t>
            </w:r>
          </w:p>
          <w:p w14:paraId="78CCA645" w14:textId="77777777" w:rsidR="00BE1E77" w:rsidRPr="001A4BE5" w:rsidRDefault="00BE1E77" w:rsidP="00C03B77">
            <w:pPr>
              <w:ind w:right="547"/>
              <w:rPr>
                <w:rFonts w:ascii="Arial" w:hAnsi="Arial" w:cs="Arial"/>
                <w:b/>
                <w:sz w:val="24"/>
                <w:szCs w:val="24"/>
              </w:rPr>
            </w:pPr>
            <w:r w:rsidRPr="001A4BE5">
              <w:rPr>
                <w:rFonts w:ascii="Arial" w:hAnsi="Arial" w:cs="Arial"/>
                <w:b/>
                <w:sz w:val="24"/>
                <w:szCs w:val="24"/>
              </w:rPr>
              <w:t xml:space="preserve">PROVINCE DE QUÉBEC </w:t>
            </w:r>
          </w:p>
          <w:p w14:paraId="5E139502" w14:textId="77777777" w:rsidR="00BE1E77" w:rsidRPr="001A4BE5" w:rsidRDefault="00BE1E77" w:rsidP="00C03B77">
            <w:pPr>
              <w:rPr>
                <w:rFonts w:ascii="Arial" w:hAnsi="Arial" w:cs="Arial"/>
                <w:sz w:val="24"/>
                <w:szCs w:val="24"/>
              </w:rPr>
            </w:pPr>
            <w:r w:rsidRPr="001A4BE5">
              <w:rPr>
                <w:rFonts w:ascii="Arial" w:hAnsi="Arial" w:cs="Arial"/>
                <w:b/>
                <w:sz w:val="24"/>
                <w:szCs w:val="24"/>
              </w:rPr>
              <w:t>DISTRICT DE MONTRÉAL</w:t>
            </w:r>
          </w:p>
        </w:tc>
        <w:tc>
          <w:tcPr>
            <w:tcW w:w="1532" w:type="dxa"/>
            <w:tcBorders>
              <w:top w:val="nil"/>
              <w:left w:val="nil"/>
              <w:bottom w:val="nil"/>
              <w:right w:val="nil"/>
            </w:tcBorders>
          </w:tcPr>
          <w:p w14:paraId="304855F4" w14:textId="77777777" w:rsidR="00BE1E77" w:rsidRPr="001A4BE5" w:rsidRDefault="00BE1E77" w:rsidP="00C03B77">
            <w:pPr>
              <w:ind w:left="104"/>
              <w:jc w:val="center"/>
              <w:rPr>
                <w:rFonts w:ascii="Arial" w:hAnsi="Arial" w:cs="Arial"/>
                <w:sz w:val="24"/>
                <w:szCs w:val="24"/>
              </w:rPr>
            </w:pPr>
            <w:r w:rsidRPr="001A4BE5">
              <w:rPr>
                <w:rFonts w:ascii="Arial" w:hAnsi="Arial" w:cs="Arial"/>
                <w:sz w:val="24"/>
                <w:szCs w:val="24"/>
              </w:rPr>
              <w:t xml:space="preserve"> </w:t>
            </w:r>
          </w:p>
        </w:tc>
        <w:tc>
          <w:tcPr>
            <w:tcW w:w="2730" w:type="dxa"/>
            <w:tcBorders>
              <w:top w:val="nil"/>
              <w:left w:val="nil"/>
              <w:bottom w:val="nil"/>
              <w:right w:val="nil"/>
            </w:tcBorders>
          </w:tcPr>
          <w:p w14:paraId="62163E84" w14:textId="1E09AF5D" w:rsidR="00BE1E77" w:rsidRPr="001A4BE5" w:rsidRDefault="00601014" w:rsidP="00C03B77">
            <w:pPr>
              <w:spacing w:after="160"/>
              <w:rPr>
                <w:rFonts w:ascii="Arial" w:hAnsi="Arial" w:cs="Arial"/>
                <w:sz w:val="24"/>
                <w:szCs w:val="24"/>
              </w:rPr>
            </w:pPr>
            <w:r w:rsidRPr="001A4BE5">
              <w:rPr>
                <w:rFonts w:ascii="Arial" w:hAnsi="Arial" w:cs="Arial"/>
                <w:b/>
                <w:sz w:val="24"/>
                <w:szCs w:val="24"/>
              </w:rPr>
              <w:t xml:space="preserve">TRIBUNAL DES PROFESSIONS </w:t>
            </w:r>
            <w:r w:rsidR="00BE1E77" w:rsidRPr="001A4BE5">
              <w:rPr>
                <w:rFonts w:ascii="Arial" w:hAnsi="Arial" w:cs="Arial"/>
                <w:b/>
                <w:sz w:val="24"/>
                <w:szCs w:val="24"/>
              </w:rPr>
              <w:t xml:space="preserve"> </w:t>
            </w:r>
          </w:p>
        </w:tc>
      </w:tr>
      <w:tr w:rsidR="00BE1E77" w:rsidRPr="001A4BE5" w14:paraId="26ECFE9A" w14:textId="77777777" w:rsidTr="00C03B77">
        <w:trPr>
          <w:trHeight w:val="358"/>
        </w:trPr>
        <w:tc>
          <w:tcPr>
            <w:tcW w:w="3756" w:type="dxa"/>
            <w:tcBorders>
              <w:top w:val="nil"/>
              <w:left w:val="nil"/>
              <w:bottom w:val="nil"/>
              <w:right w:val="nil"/>
            </w:tcBorders>
            <w:vAlign w:val="bottom"/>
          </w:tcPr>
          <w:p w14:paraId="013F105E" w14:textId="77777777" w:rsidR="00BE1E77" w:rsidRPr="001A4BE5" w:rsidRDefault="00BE1E77" w:rsidP="00C03B77">
            <w:pPr>
              <w:ind w:right="547"/>
              <w:rPr>
                <w:rFonts w:ascii="Arial" w:hAnsi="Arial" w:cs="Arial"/>
                <w:sz w:val="24"/>
                <w:szCs w:val="24"/>
              </w:rPr>
            </w:pPr>
          </w:p>
        </w:tc>
        <w:tc>
          <w:tcPr>
            <w:tcW w:w="1532" w:type="dxa"/>
            <w:tcBorders>
              <w:top w:val="nil"/>
              <w:left w:val="nil"/>
              <w:bottom w:val="nil"/>
              <w:right w:val="nil"/>
            </w:tcBorders>
          </w:tcPr>
          <w:p w14:paraId="6B6399EC" w14:textId="77777777" w:rsidR="00BE1E77" w:rsidRPr="001A4BE5" w:rsidRDefault="00BE1E77" w:rsidP="00C03B77">
            <w:pPr>
              <w:spacing w:after="160"/>
              <w:rPr>
                <w:rFonts w:ascii="Arial" w:hAnsi="Arial" w:cs="Arial"/>
                <w:sz w:val="24"/>
                <w:szCs w:val="24"/>
              </w:rPr>
            </w:pPr>
          </w:p>
        </w:tc>
        <w:tc>
          <w:tcPr>
            <w:tcW w:w="2730" w:type="dxa"/>
            <w:tcBorders>
              <w:top w:val="nil"/>
              <w:left w:val="nil"/>
              <w:bottom w:val="nil"/>
              <w:right w:val="nil"/>
            </w:tcBorders>
            <w:vAlign w:val="bottom"/>
          </w:tcPr>
          <w:p w14:paraId="6714E047" w14:textId="77777777" w:rsidR="00BE1E77" w:rsidRPr="001A4BE5" w:rsidRDefault="00BE1E77" w:rsidP="00C03B77">
            <w:pPr>
              <w:rPr>
                <w:rFonts w:ascii="Arial" w:hAnsi="Arial" w:cs="Arial"/>
                <w:sz w:val="24"/>
                <w:szCs w:val="24"/>
              </w:rPr>
            </w:pPr>
          </w:p>
        </w:tc>
      </w:tr>
    </w:tbl>
    <w:p w14:paraId="6CF0289E" w14:textId="77777777" w:rsidR="00BE1E77" w:rsidRPr="001A4BE5" w:rsidRDefault="00BE1E77" w:rsidP="00BE1E77">
      <w:pPr>
        <w:spacing w:after="48"/>
        <w:ind w:left="4481" w:right="-15"/>
        <w:rPr>
          <w:rFonts w:ascii="Arial" w:hAnsi="Arial" w:cs="Arial"/>
          <w:sz w:val="24"/>
          <w:szCs w:val="24"/>
        </w:rPr>
      </w:pPr>
      <w:r w:rsidRPr="001A4BE5">
        <w:rPr>
          <w:rFonts w:ascii="Arial" w:hAnsi="Arial" w:cs="Arial"/>
          <w:noProof/>
          <w:sz w:val="24"/>
          <w:szCs w:val="24"/>
        </w:rPr>
        <mc:AlternateContent>
          <mc:Choice Requires="wpg">
            <w:drawing>
              <wp:inline distT="0" distB="0" distL="0" distR="0" wp14:anchorId="71C6B79E" wp14:editId="6F7F0FB9">
                <wp:extent cx="2690495" cy="8890"/>
                <wp:effectExtent l="3810" t="0" r="1270" b="5080"/>
                <wp:docPr id="1518345926" name="Group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90495" cy="8890"/>
                          <a:chOff x="0" y="0"/>
                          <a:chExt cx="26904" cy="91"/>
                        </a:xfrm>
                      </wpg:grpSpPr>
                      <wps:wsp>
                        <wps:cNvPr id="768899548" name="Shape 42515"/>
                        <wps:cNvSpPr>
                          <a:spLocks/>
                        </wps:cNvSpPr>
                        <wps:spPr bwMode="auto">
                          <a:xfrm>
                            <a:off x="0" y="0"/>
                            <a:ext cx="26904" cy="91"/>
                          </a:xfrm>
                          <a:custGeom>
                            <a:avLst/>
                            <a:gdLst>
                              <a:gd name="T0" fmla="*/ 0 w 2690495"/>
                              <a:gd name="T1" fmla="*/ 0 h 9144"/>
                              <a:gd name="T2" fmla="*/ 2690495 w 2690495"/>
                              <a:gd name="T3" fmla="*/ 0 h 9144"/>
                              <a:gd name="T4" fmla="*/ 2690495 w 2690495"/>
                              <a:gd name="T5" fmla="*/ 9144 h 9144"/>
                              <a:gd name="T6" fmla="*/ 0 w 2690495"/>
                              <a:gd name="T7" fmla="*/ 9144 h 9144"/>
                              <a:gd name="T8" fmla="*/ 0 w 2690495"/>
                              <a:gd name="T9" fmla="*/ 0 h 9144"/>
                              <a:gd name="T10" fmla="*/ 0 w 2690495"/>
                              <a:gd name="T11" fmla="*/ 0 h 9144"/>
                              <a:gd name="T12" fmla="*/ 2690495 w 2690495"/>
                              <a:gd name="T13" fmla="*/ 9144 h 9144"/>
                            </a:gdLst>
                            <a:ahLst/>
                            <a:cxnLst>
                              <a:cxn ang="0">
                                <a:pos x="T0" y="T1"/>
                              </a:cxn>
                              <a:cxn ang="0">
                                <a:pos x="T2" y="T3"/>
                              </a:cxn>
                              <a:cxn ang="0">
                                <a:pos x="T4" y="T5"/>
                              </a:cxn>
                              <a:cxn ang="0">
                                <a:pos x="T6" y="T7"/>
                              </a:cxn>
                              <a:cxn ang="0">
                                <a:pos x="T8" y="T9"/>
                              </a:cxn>
                            </a:cxnLst>
                            <a:rect l="T10" t="T11" r="T12" b="T13"/>
                            <a:pathLst>
                              <a:path w="2690495" h="9144">
                                <a:moveTo>
                                  <a:pt x="0" y="0"/>
                                </a:moveTo>
                                <a:lnTo>
                                  <a:pt x="2690495" y="0"/>
                                </a:lnTo>
                                <a:lnTo>
                                  <a:pt x="2690495"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9801DD3" id="Groupe 1" o:spid="_x0000_s1026" style="width:211.85pt;height:.7pt;mso-position-horizontal-relative:char;mso-position-vertical-relative:line" coordsize="2690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">
                <v:shape id="Shape 42515" o:spid="_x0000_s1027" style="position:absolute;width:26904;height:91;visibility:visible;mso-wrap-style:square;v-text-anchor:top" coordsize="26904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" path="m,l2690495,r,9144l,9144,,e" fillcolor="black" stroked="f" strokeweight="0">
                  <v:stroke miterlimit="83231f" joinstyle="miter"/>
                  <v:path arrowok="t" o:connecttype="custom" o:connectlocs="0,0;26904,0;26904,91;0,91;0,0" o:connectangles="0,0,0,0,0" textboxrect="0,0,2690495,9144"/>
                </v:shape>
                <w10:anchorlock/>
              </v:group>
            </w:pict>
          </mc:Fallback>
        </mc:AlternateContent>
      </w:r>
    </w:p>
    <w:tbl>
      <w:tblPr>
        <w:tblStyle w:val="TableGrid"/>
        <w:tblW w:w="8633" w:type="dxa"/>
        <w:tblInd w:w="70" w:type="dxa"/>
        <w:tblLook w:val="04A0" w:firstRow="1" w:lastRow="0" w:firstColumn="1" w:lastColumn="0" w:noHBand="0" w:noVBand="1"/>
      </w:tblPr>
      <w:tblGrid>
        <w:gridCol w:w="3701"/>
        <w:gridCol w:w="4932"/>
      </w:tblGrid>
      <w:tr w:rsidR="00BE1E77" w:rsidRPr="001A4BE5" w14:paraId="4E96782F" w14:textId="77777777" w:rsidTr="00C03B77">
        <w:trPr>
          <w:trHeight w:val="270"/>
        </w:trPr>
        <w:tc>
          <w:tcPr>
            <w:tcW w:w="3701" w:type="dxa"/>
            <w:tcBorders>
              <w:top w:val="nil"/>
              <w:left w:val="nil"/>
              <w:bottom w:val="nil"/>
              <w:right w:val="nil"/>
            </w:tcBorders>
          </w:tcPr>
          <w:p w14:paraId="54532AF6" w14:textId="77777777" w:rsidR="00BE1E77" w:rsidRPr="001A4BE5" w:rsidRDefault="00BE1E77" w:rsidP="00C03B77">
            <w:pPr>
              <w:rPr>
                <w:rFonts w:ascii="Arial" w:hAnsi="Arial" w:cs="Arial"/>
                <w:sz w:val="24"/>
                <w:szCs w:val="24"/>
              </w:rPr>
            </w:pPr>
            <w:r w:rsidRPr="001A4BE5">
              <w:rPr>
                <w:rFonts w:ascii="Arial" w:hAnsi="Arial" w:cs="Arial"/>
                <w:b/>
                <w:sz w:val="24"/>
                <w:szCs w:val="24"/>
              </w:rPr>
              <w:t xml:space="preserve"> </w:t>
            </w:r>
          </w:p>
        </w:tc>
        <w:tc>
          <w:tcPr>
            <w:tcW w:w="4932" w:type="dxa"/>
            <w:tcBorders>
              <w:top w:val="nil"/>
              <w:left w:val="nil"/>
              <w:bottom w:val="nil"/>
              <w:right w:val="nil"/>
            </w:tcBorders>
          </w:tcPr>
          <w:p w14:paraId="15A3F90F" w14:textId="77777777" w:rsidR="00BE1E77" w:rsidRPr="001A4BE5" w:rsidRDefault="00BE1E77" w:rsidP="00C03B77">
            <w:pPr>
              <w:ind w:left="780"/>
              <w:rPr>
                <w:rFonts w:ascii="Arial" w:hAnsi="Arial" w:cs="Arial"/>
                <w:sz w:val="24"/>
                <w:szCs w:val="24"/>
              </w:rPr>
            </w:pPr>
            <w:r w:rsidRPr="001A4BE5">
              <w:rPr>
                <w:rFonts w:ascii="Arial" w:hAnsi="Arial" w:cs="Arial"/>
                <w:sz w:val="24"/>
                <w:szCs w:val="24"/>
              </w:rPr>
              <w:t xml:space="preserve"> </w:t>
            </w:r>
          </w:p>
        </w:tc>
      </w:tr>
      <w:tr w:rsidR="00BE1E77" w:rsidRPr="001A4BE5" w14:paraId="176BD101" w14:textId="77777777" w:rsidTr="00C03B77">
        <w:trPr>
          <w:trHeight w:val="855"/>
        </w:trPr>
        <w:tc>
          <w:tcPr>
            <w:tcW w:w="3701" w:type="dxa"/>
            <w:tcBorders>
              <w:top w:val="nil"/>
              <w:left w:val="nil"/>
              <w:bottom w:val="nil"/>
              <w:right w:val="nil"/>
            </w:tcBorders>
          </w:tcPr>
          <w:p w14:paraId="70310268" w14:textId="69934745" w:rsidR="00396B9C" w:rsidRPr="00396B9C" w:rsidRDefault="00396B9C" w:rsidP="00396B9C">
            <w:pPr>
              <w:pStyle w:val="NormalWeb"/>
              <w:spacing w:before="0" w:beforeAutospacing="0" w:after="0" w:afterAutospacing="0"/>
            </w:pPr>
            <w:r w:rsidRPr="001A4BE5">
              <w:rPr>
                <w:rFonts w:ascii="Arial" w:hAnsi="Arial" w:cs="Arial"/>
                <w:b/>
              </w:rPr>
              <w:t>NO:</w:t>
            </w:r>
            <w:r w:rsidR="00BE1E77" w:rsidRPr="001A4BE5">
              <w:rPr>
                <w:rFonts w:ascii="Arial" w:hAnsi="Arial" w:cs="Arial"/>
                <w:b/>
              </w:rPr>
              <w:t xml:space="preserve"> </w:t>
            </w:r>
            <w:r w:rsidRPr="00396B9C">
              <w:rPr>
                <w:rFonts w:ascii="Arial" w:hAnsi="Arial" w:cs="Arial"/>
                <w:b/>
                <w:bCs/>
              </w:rPr>
              <w:t>500-07-001150-238</w:t>
            </w:r>
          </w:p>
          <w:p w14:paraId="7D8D84B4" w14:textId="423BED43" w:rsidR="00BE1E77" w:rsidRPr="001A4BE5" w:rsidRDefault="00BE1E77" w:rsidP="00C03B77">
            <w:pPr>
              <w:rPr>
                <w:rFonts w:ascii="Arial" w:hAnsi="Arial" w:cs="Arial"/>
                <w:sz w:val="24"/>
                <w:szCs w:val="24"/>
              </w:rPr>
            </w:pPr>
          </w:p>
        </w:tc>
        <w:tc>
          <w:tcPr>
            <w:tcW w:w="4932" w:type="dxa"/>
            <w:tcBorders>
              <w:top w:val="nil"/>
              <w:left w:val="nil"/>
              <w:bottom w:val="nil"/>
              <w:right w:val="nil"/>
            </w:tcBorders>
          </w:tcPr>
          <w:p w14:paraId="3928E13B" w14:textId="77777777" w:rsidR="00BE1E77" w:rsidRPr="001A4BE5" w:rsidRDefault="00BE1E77" w:rsidP="00C03B77">
            <w:pPr>
              <w:ind w:left="780" w:right="53"/>
              <w:rPr>
                <w:rFonts w:ascii="Arial" w:hAnsi="Arial" w:cs="Arial"/>
                <w:sz w:val="24"/>
                <w:szCs w:val="24"/>
              </w:rPr>
            </w:pPr>
            <w:proofErr w:type="spellStart"/>
            <w:r w:rsidRPr="001A4BE5">
              <w:rPr>
                <w:rFonts w:ascii="Arial" w:hAnsi="Arial" w:cs="Arial"/>
                <w:b/>
                <w:bCs/>
                <w:sz w:val="24"/>
                <w:szCs w:val="24"/>
              </w:rPr>
              <w:t>Guelor</w:t>
            </w:r>
            <w:proofErr w:type="spellEnd"/>
            <w:r w:rsidRPr="001A4BE5">
              <w:rPr>
                <w:rFonts w:ascii="Arial" w:hAnsi="Arial" w:cs="Arial"/>
                <w:b/>
                <w:bCs/>
                <w:sz w:val="24"/>
                <w:szCs w:val="24"/>
              </w:rPr>
              <w:t xml:space="preserve"> </w:t>
            </w:r>
            <w:proofErr w:type="spellStart"/>
            <w:r w:rsidRPr="001A4BE5">
              <w:rPr>
                <w:rFonts w:ascii="Arial" w:hAnsi="Arial" w:cs="Arial"/>
                <w:b/>
                <w:bCs/>
                <w:sz w:val="24"/>
                <w:szCs w:val="24"/>
              </w:rPr>
              <w:t>Tshenga</w:t>
            </w:r>
            <w:proofErr w:type="spellEnd"/>
            <w:r w:rsidRPr="001A4BE5">
              <w:rPr>
                <w:rFonts w:ascii="Arial" w:hAnsi="Arial" w:cs="Arial"/>
                <w:b/>
                <w:bCs/>
                <w:sz w:val="24"/>
                <w:szCs w:val="24"/>
              </w:rPr>
              <w:t xml:space="preserve"> </w:t>
            </w:r>
            <w:proofErr w:type="spellStart"/>
            <w:r w:rsidRPr="001A4BE5">
              <w:rPr>
                <w:rFonts w:ascii="Arial" w:hAnsi="Arial" w:cs="Arial"/>
                <w:b/>
                <w:bCs/>
                <w:sz w:val="24"/>
                <w:szCs w:val="24"/>
              </w:rPr>
              <w:t>Olongo</w:t>
            </w:r>
            <w:proofErr w:type="spellEnd"/>
            <w:r w:rsidRPr="001A4BE5">
              <w:rPr>
                <w:rFonts w:ascii="Arial" w:hAnsi="Arial" w:cs="Arial"/>
                <w:sz w:val="24"/>
                <w:szCs w:val="24"/>
              </w:rPr>
              <w:t xml:space="preserve">, domicilié au 52-1780 Henri-Bourassa Est, </w:t>
            </w:r>
          </w:p>
          <w:p w14:paraId="70556760" w14:textId="77777777" w:rsidR="00BE1E77" w:rsidRPr="001A4BE5" w:rsidRDefault="00BE1E77" w:rsidP="00C03B77">
            <w:pPr>
              <w:ind w:left="780" w:right="53"/>
              <w:rPr>
                <w:rFonts w:ascii="Arial" w:hAnsi="Arial" w:cs="Arial"/>
                <w:sz w:val="24"/>
                <w:szCs w:val="24"/>
              </w:rPr>
            </w:pPr>
            <w:r w:rsidRPr="001A4BE5">
              <w:rPr>
                <w:rFonts w:ascii="Arial" w:hAnsi="Arial" w:cs="Arial"/>
                <w:sz w:val="24"/>
                <w:szCs w:val="24"/>
              </w:rPr>
              <w:t xml:space="preserve">Montréal, Québec, H2C 1J2. </w:t>
            </w:r>
          </w:p>
        </w:tc>
      </w:tr>
    </w:tbl>
    <w:p w14:paraId="1E3DC20C" w14:textId="77777777" w:rsidR="00BE1E77" w:rsidRPr="001A4BE5" w:rsidRDefault="00BE1E77" w:rsidP="00BE1E77">
      <w:pPr>
        <w:spacing w:after="219"/>
        <w:rPr>
          <w:rFonts w:ascii="Arial" w:hAnsi="Arial" w:cs="Arial"/>
          <w:sz w:val="24"/>
          <w:szCs w:val="24"/>
        </w:rPr>
      </w:pPr>
    </w:p>
    <w:p w14:paraId="424A000E" w14:textId="25167958" w:rsidR="00BE1E77" w:rsidRPr="007A1808" w:rsidRDefault="007A1808" w:rsidP="007A1808">
      <w:pPr>
        <w:spacing w:after="221"/>
        <w:ind w:left="5040" w:right="38" w:firstLine="720"/>
        <w:rPr>
          <w:rFonts w:ascii="Arial" w:hAnsi="Arial" w:cs="Arial"/>
          <w:sz w:val="24"/>
          <w:szCs w:val="24"/>
          <w:u w:val="single"/>
        </w:rPr>
      </w:pPr>
      <w:r w:rsidRPr="007A1808">
        <w:rPr>
          <w:rFonts w:ascii="Arial" w:hAnsi="Arial" w:cs="Arial"/>
          <w:sz w:val="24"/>
          <w:szCs w:val="24"/>
          <w:u w:val="single"/>
        </w:rPr>
        <w:t>D</w:t>
      </w:r>
      <w:r w:rsidR="00BE1E77" w:rsidRPr="007A1808">
        <w:rPr>
          <w:rFonts w:ascii="Arial" w:hAnsi="Arial" w:cs="Arial"/>
          <w:sz w:val="24"/>
          <w:szCs w:val="24"/>
          <w:u w:val="single"/>
        </w:rPr>
        <w:t>emande</w:t>
      </w:r>
      <w:r w:rsidRPr="007A1808">
        <w:rPr>
          <w:rFonts w:ascii="Arial" w:hAnsi="Arial" w:cs="Arial"/>
          <w:sz w:val="24"/>
          <w:szCs w:val="24"/>
          <w:u w:val="single"/>
        </w:rPr>
        <w:t>u</w:t>
      </w:r>
      <w:r w:rsidR="00BE1E77" w:rsidRPr="007A1808">
        <w:rPr>
          <w:rFonts w:ascii="Arial" w:hAnsi="Arial" w:cs="Arial"/>
          <w:sz w:val="24"/>
          <w:szCs w:val="24"/>
          <w:u w:val="single"/>
        </w:rPr>
        <w:t xml:space="preserve">r </w:t>
      </w:r>
    </w:p>
    <w:p w14:paraId="2BF0EDAE" w14:textId="77777777" w:rsidR="00BE1E77" w:rsidRPr="001A4BE5" w:rsidRDefault="00BE1E77" w:rsidP="00BE1E77">
      <w:pPr>
        <w:spacing w:after="227" w:line="254" w:lineRule="auto"/>
        <w:ind w:left="2074" w:right="1504"/>
        <w:rPr>
          <w:rFonts w:ascii="Arial" w:hAnsi="Arial" w:cs="Arial"/>
          <w:sz w:val="24"/>
          <w:szCs w:val="24"/>
        </w:rPr>
      </w:pPr>
      <w:r w:rsidRPr="001A4BE5">
        <w:rPr>
          <w:rFonts w:ascii="Arial" w:hAnsi="Arial" w:cs="Arial"/>
          <w:sz w:val="24"/>
          <w:szCs w:val="24"/>
        </w:rPr>
        <w:t xml:space="preserve">            </w:t>
      </w:r>
    </w:p>
    <w:p w14:paraId="54DB08D2" w14:textId="77777777" w:rsidR="00BE1E77" w:rsidRPr="001A4BE5" w:rsidRDefault="00BE1E77" w:rsidP="00BE1E77">
      <w:pPr>
        <w:spacing w:after="227" w:line="254" w:lineRule="auto"/>
        <w:ind w:left="2074" w:right="1504"/>
        <w:rPr>
          <w:rFonts w:ascii="Arial" w:hAnsi="Arial" w:cs="Arial"/>
          <w:sz w:val="24"/>
          <w:szCs w:val="24"/>
          <w:lang w:val="fr-FR"/>
        </w:rPr>
      </w:pPr>
      <w:r w:rsidRPr="001A4BE5">
        <w:rPr>
          <w:rFonts w:ascii="Arial" w:hAnsi="Arial" w:cs="Arial"/>
          <w:sz w:val="24"/>
          <w:szCs w:val="24"/>
        </w:rPr>
        <w:t xml:space="preserve">                 </w:t>
      </w:r>
      <w:r w:rsidRPr="001A4BE5">
        <w:rPr>
          <w:rFonts w:ascii="Arial" w:hAnsi="Arial" w:cs="Arial"/>
          <w:sz w:val="24"/>
          <w:szCs w:val="24"/>
          <w:lang w:val="fr-FR"/>
        </w:rPr>
        <w:t>c.</w:t>
      </w:r>
    </w:p>
    <w:p w14:paraId="71EE4D9B" w14:textId="77777777" w:rsidR="00BE1E77" w:rsidRPr="001A4BE5" w:rsidRDefault="00BE1E77" w:rsidP="00BE1E77">
      <w:pPr>
        <w:spacing w:after="0"/>
        <w:ind w:left="3540"/>
        <w:rPr>
          <w:rFonts w:ascii="Arial" w:hAnsi="Arial" w:cs="Arial"/>
          <w:b/>
          <w:bCs/>
          <w:sz w:val="24"/>
          <w:szCs w:val="24"/>
        </w:rPr>
      </w:pPr>
      <w:r w:rsidRPr="001A4BE5">
        <w:rPr>
          <w:rFonts w:ascii="Arial" w:hAnsi="Arial" w:cs="Arial"/>
          <w:b/>
          <w:bCs/>
          <w:sz w:val="24"/>
          <w:szCs w:val="24"/>
        </w:rPr>
        <w:t xml:space="preserve">Comité des requêtes du Barreau du Québec  </w:t>
      </w:r>
    </w:p>
    <w:p w14:paraId="5E243409" w14:textId="77777777" w:rsidR="00BE1E77" w:rsidRPr="001A4BE5" w:rsidRDefault="00BE1E77" w:rsidP="00BE1E77">
      <w:pPr>
        <w:spacing w:after="0"/>
        <w:ind w:left="3540"/>
        <w:rPr>
          <w:rFonts w:ascii="Arial" w:hAnsi="Arial" w:cs="Arial"/>
          <w:b/>
          <w:bCs/>
          <w:sz w:val="24"/>
          <w:szCs w:val="24"/>
        </w:rPr>
      </w:pPr>
    </w:p>
    <w:p w14:paraId="2DED1982" w14:textId="77777777" w:rsidR="00BE1E77" w:rsidRPr="001A4BE5" w:rsidRDefault="00BE1E77" w:rsidP="00BE1E77">
      <w:pPr>
        <w:spacing w:after="0"/>
        <w:ind w:left="4906" w:right="43"/>
        <w:rPr>
          <w:rFonts w:ascii="Arial" w:hAnsi="Arial" w:cs="Arial"/>
          <w:sz w:val="24"/>
          <w:szCs w:val="24"/>
        </w:rPr>
      </w:pPr>
      <w:r w:rsidRPr="001A4BE5">
        <w:rPr>
          <w:rFonts w:ascii="Arial" w:hAnsi="Arial" w:cs="Arial"/>
          <w:sz w:val="24"/>
          <w:szCs w:val="24"/>
        </w:rPr>
        <w:t xml:space="preserve">Me Maria </w:t>
      </w:r>
      <w:proofErr w:type="spellStart"/>
      <w:r w:rsidRPr="001A4BE5">
        <w:rPr>
          <w:rFonts w:ascii="Arial" w:hAnsi="Arial" w:cs="Arial"/>
          <w:sz w:val="24"/>
          <w:szCs w:val="24"/>
        </w:rPr>
        <w:t>Giustina</w:t>
      </w:r>
      <w:proofErr w:type="spellEnd"/>
      <w:r w:rsidRPr="001A4BE5">
        <w:rPr>
          <w:rFonts w:ascii="Arial" w:hAnsi="Arial" w:cs="Arial"/>
          <w:sz w:val="24"/>
          <w:szCs w:val="24"/>
        </w:rPr>
        <w:t xml:space="preserve"> </w:t>
      </w:r>
      <w:proofErr w:type="spellStart"/>
      <w:r w:rsidRPr="001A4BE5">
        <w:rPr>
          <w:rFonts w:ascii="Arial" w:hAnsi="Arial" w:cs="Arial"/>
          <w:sz w:val="24"/>
          <w:szCs w:val="24"/>
        </w:rPr>
        <w:t>Corsi</w:t>
      </w:r>
      <w:proofErr w:type="spellEnd"/>
    </w:p>
    <w:p w14:paraId="7BF85AB4" w14:textId="77777777" w:rsidR="00BE1E77" w:rsidRPr="001A4BE5" w:rsidRDefault="00BE1E77" w:rsidP="00BE1E77">
      <w:pPr>
        <w:spacing w:after="0" w:line="264" w:lineRule="auto"/>
        <w:ind w:left="3444" w:right="401" w:hanging="10"/>
        <w:jc w:val="center"/>
        <w:rPr>
          <w:rFonts w:ascii="Arial" w:hAnsi="Arial" w:cs="Arial"/>
          <w:sz w:val="24"/>
          <w:szCs w:val="24"/>
        </w:rPr>
      </w:pPr>
      <w:r w:rsidRPr="001A4BE5">
        <w:rPr>
          <w:rFonts w:ascii="Arial" w:hAnsi="Arial" w:cs="Arial"/>
          <w:sz w:val="24"/>
          <w:szCs w:val="24"/>
        </w:rPr>
        <w:t>Me Simon Giard</w:t>
      </w:r>
    </w:p>
    <w:p w14:paraId="01BC9A5D" w14:textId="77777777" w:rsidR="00BE1E77" w:rsidRPr="001A4BE5" w:rsidRDefault="00BE1E77" w:rsidP="00BE1E77">
      <w:pPr>
        <w:spacing w:after="0" w:line="264" w:lineRule="auto"/>
        <w:ind w:left="3444" w:right="406" w:hanging="10"/>
        <w:jc w:val="center"/>
        <w:rPr>
          <w:rFonts w:ascii="Arial" w:hAnsi="Arial" w:cs="Arial"/>
          <w:sz w:val="24"/>
          <w:szCs w:val="24"/>
        </w:rPr>
      </w:pPr>
      <w:r w:rsidRPr="001A4BE5">
        <w:rPr>
          <w:rFonts w:ascii="Arial" w:hAnsi="Arial" w:cs="Arial"/>
          <w:sz w:val="24"/>
          <w:szCs w:val="24"/>
        </w:rPr>
        <w:t xml:space="preserve">Me Jean </w:t>
      </w:r>
      <w:proofErr w:type="spellStart"/>
      <w:r w:rsidRPr="001A4BE5">
        <w:rPr>
          <w:rFonts w:ascii="Arial" w:hAnsi="Arial" w:cs="Arial"/>
          <w:sz w:val="24"/>
          <w:szCs w:val="24"/>
        </w:rPr>
        <w:t>Deaudelin</w:t>
      </w:r>
      <w:proofErr w:type="spellEnd"/>
    </w:p>
    <w:p w14:paraId="3B7A95B6" w14:textId="77777777" w:rsidR="00BE1E77" w:rsidRPr="001A4BE5" w:rsidRDefault="00BE1E77" w:rsidP="00BE1E77">
      <w:pPr>
        <w:spacing w:after="0"/>
        <w:ind w:left="4956"/>
        <w:rPr>
          <w:rFonts w:ascii="Arial" w:hAnsi="Arial" w:cs="Arial"/>
          <w:sz w:val="24"/>
          <w:szCs w:val="24"/>
        </w:rPr>
      </w:pPr>
    </w:p>
    <w:p w14:paraId="68CE3C3C" w14:textId="7F755B8A" w:rsidR="00BE1E77" w:rsidRPr="001A4BE5" w:rsidRDefault="007A1808" w:rsidP="007A1808">
      <w:pPr>
        <w:spacing w:after="0"/>
        <w:ind w:left="5676" w:firstLine="84"/>
        <w:rPr>
          <w:rFonts w:ascii="Arial" w:hAnsi="Arial" w:cs="Arial"/>
          <w:sz w:val="24"/>
          <w:szCs w:val="24"/>
          <w:u w:val="single"/>
        </w:rPr>
      </w:pPr>
      <w:r>
        <w:rPr>
          <w:rFonts w:ascii="Arial" w:hAnsi="Arial" w:cs="Arial"/>
          <w:sz w:val="24"/>
          <w:szCs w:val="24"/>
          <w:u w:val="single"/>
        </w:rPr>
        <w:t>I</w:t>
      </w:r>
      <w:r w:rsidR="00BE1E77" w:rsidRPr="001A4BE5">
        <w:rPr>
          <w:rFonts w:ascii="Arial" w:hAnsi="Arial" w:cs="Arial"/>
          <w:sz w:val="24"/>
          <w:szCs w:val="24"/>
          <w:u w:val="single"/>
        </w:rPr>
        <w:t>ntimé</w:t>
      </w:r>
    </w:p>
    <w:p w14:paraId="4AE9C7D3" w14:textId="77777777" w:rsidR="00BE1E77" w:rsidRPr="001A4BE5" w:rsidRDefault="00BE1E77" w:rsidP="00BE1E77">
      <w:pPr>
        <w:spacing w:after="0"/>
        <w:ind w:left="4956"/>
        <w:rPr>
          <w:rFonts w:ascii="Arial" w:hAnsi="Arial" w:cs="Arial"/>
          <w:sz w:val="24"/>
          <w:szCs w:val="24"/>
        </w:rPr>
      </w:pPr>
    </w:p>
    <w:p w14:paraId="05A3D76D" w14:textId="77777777" w:rsidR="00BE1E77" w:rsidRPr="001A4BE5" w:rsidRDefault="00BE1E77" w:rsidP="00BE1E77">
      <w:pPr>
        <w:spacing w:after="0"/>
        <w:ind w:left="4956"/>
        <w:rPr>
          <w:rFonts w:ascii="Arial" w:hAnsi="Arial" w:cs="Arial"/>
          <w:sz w:val="24"/>
          <w:szCs w:val="24"/>
        </w:rPr>
      </w:pPr>
      <w:r w:rsidRPr="001A4BE5">
        <w:rPr>
          <w:rFonts w:ascii="Arial" w:hAnsi="Arial" w:cs="Arial"/>
          <w:sz w:val="24"/>
          <w:szCs w:val="24"/>
        </w:rPr>
        <w:t xml:space="preserve">        </w:t>
      </w:r>
      <w:proofErr w:type="gramStart"/>
      <w:r w:rsidRPr="001A4BE5">
        <w:rPr>
          <w:rFonts w:ascii="Arial" w:hAnsi="Arial" w:cs="Arial"/>
          <w:sz w:val="24"/>
          <w:szCs w:val="24"/>
        </w:rPr>
        <w:t>et</w:t>
      </w:r>
      <w:proofErr w:type="gramEnd"/>
    </w:p>
    <w:p w14:paraId="798C280B" w14:textId="77777777" w:rsidR="00BE1E77" w:rsidRPr="001A4BE5" w:rsidRDefault="00BE1E77" w:rsidP="00BE1E77">
      <w:pPr>
        <w:spacing w:after="0"/>
        <w:ind w:left="4956"/>
        <w:rPr>
          <w:rFonts w:ascii="Arial" w:hAnsi="Arial" w:cs="Arial"/>
          <w:sz w:val="24"/>
          <w:szCs w:val="24"/>
        </w:rPr>
      </w:pPr>
    </w:p>
    <w:p w14:paraId="10E917B9" w14:textId="77777777" w:rsidR="00BE1E77" w:rsidRPr="001A4BE5" w:rsidRDefault="00BE1E77" w:rsidP="00BE1E77">
      <w:pPr>
        <w:spacing w:after="0"/>
        <w:ind w:left="2832"/>
        <w:rPr>
          <w:rFonts w:ascii="Arial" w:hAnsi="Arial" w:cs="Arial"/>
          <w:sz w:val="24"/>
          <w:szCs w:val="24"/>
        </w:rPr>
      </w:pPr>
      <w:r w:rsidRPr="001A4BE5">
        <w:rPr>
          <w:rFonts w:ascii="Arial" w:hAnsi="Arial" w:cs="Arial"/>
          <w:b/>
          <w:bCs/>
          <w:sz w:val="24"/>
          <w:szCs w:val="24"/>
        </w:rPr>
        <w:t>Sarah Thibodeau</w:t>
      </w:r>
      <w:r w:rsidRPr="001A4BE5">
        <w:rPr>
          <w:rFonts w:ascii="Arial" w:hAnsi="Arial" w:cs="Arial"/>
          <w:sz w:val="24"/>
          <w:szCs w:val="24"/>
        </w:rPr>
        <w:t>, en sa qualité de Secrétaire de l’Ordre et affaires juridiques du barreau du Québec,</w:t>
      </w:r>
    </w:p>
    <w:p w14:paraId="49EC0B2B" w14:textId="77777777" w:rsidR="007A1808" w:rsidRDefault="007A1808" w:rsidP="007A1808">
      <w:pPr>
        <w:spacing w:after="0"/>
        <w:rPr>
          <w:rFonts w:ascii="Arial" w:hAnsi="Arial" w:cs="Arial"/>
          <w:sz w:val="24"/>
          <w:szCs w:val="24"/>
        </w:rPr>
      </w:pPr>
    </w:p>
    <w:p w14:paraId="00914298" w14:textId="6A39E3FB" w:rsidR="00BE1E77" w:rsidRPr="001A4BE5" w:rsidRDefault="00BE1E77" w:rsidP="007A1808">
      <w:pPr>
        <w:spacing w:after="0"/>
        <w:ind w:left="5040" w:firstLine="720"/>
        <w:rPr>
          <w:rFonts w:ascii="Arial" w:hAnsi="Arial" w:cs="Arial"/>
          <w:sz w:val="24"/>
          <w:szCs w:val="24"/>
          <w:u w:val="single"/>
        </w:rPr>
      </w:pPr>
      <w:r w:rsidRPr="001A4BE5">
        <w:rPr>
          <w:rFonts w:ascii="Arial" w:hAnsi="Arial" w:cs="Arial"/>
          <w:sz w:val="24"/>
          <w:szCs w:val="24"/>
          <w:u w:val="single"/>
        </w:rPr>
        <w:t>Mise en cause</w:t>
      </w:r>
    </w:p>
    <w:p w14:paraId="5FB467A8" w14:textId="77777777" w:rsidR="00BE1E77" w:rsidRPr="001A4BE5" w:rsidRDefault="00BE1E77" w:rsidP="00BE1E77">
      <w:pPr>
        <w:spacing w:after="0"/>
        <w:rPr>
          <w:rFonts w:ascii="Arial" w:hAnsi="Arial" w:cs="Arial"/>
          <w:sz w:val="24"/>
          <w:szCs w:val="24"/>
        </w:rPr>
      </w:pPr>
    </w:p>
    <w:p w14:paraId="26F978D7" w14:textId="77777777" w:rsidR="00BE1E77" w:rsidRPr="001A4BE5" w:rsidRDefault="00BE1E77" w:rsidP="00BE1E77">
      <w:pPr>
        <w:spacing w:after="0"/>
        <w:ind w:left="1416"/>
        <w:rPr>
          <w:rFonts w:ascii="Arial" w:hAnsi="Arial" w:cs="Arial"/>
          <w:sz w:val="24"/>
          <w:szCs w:val="24"/>
        </w:rPr>
      </w:pPr>
      <w:r w:rsidRPr="001A4BE5">
        <w:rPr>
          <w:rFonts w:ascii="Arial" w:hAnsi="Arial" w:cs="Arial"/>
          <w:sz w:val="24"/>
          <w:szCs w:val="24"/>
        </w:rPr>
        <w:t xml:space="preserve">   445 Boul. Saint-Laurent, Montréal, Québec, H2Y 3T8, Canada</w:t>
      </w:r>
    </w:p>
    <w:p w14:paraId="4B9DA91F" w14:textId="77777777" w:rsidR="00BE1E77" w:rsidRPr="001A4BE5" w:rsidRDefault="00BE1E77" w:rsidP="00BE1E77">
      <w:pPr>
        <w:spacing w:after="0"/>
        <w:ind w:right="65"/>
        <w:rPr>
          <w:rFonts w:ascii="Arial" w:hAnsi="Arial" w:cs="Arial"/>
          <w:b/>
          <w:sz w:val="24"/>
          <w:szCs w:val="24"/>
          <w:u w:val="single"/>
        </w:rPr>
      </w:pPr>
    </w:p>
    <w:p w14:paraId="7A6DDC01" w14:textId="24D54E04" w:rsidR="00BE1E77" w:rsidRPr="001A4BE5" w:rsidRDefault="00BE1E77" w:rsidP="00BE1E77">
      <w:pPr>
        <w:spacing w:after="0"/>
        <w:ind w:right="65"/>
        <w:jc w:val="center"/>
        <w:rPr>
          <w:rFonts w:ascii="Arial" w:hAnsi="Arial" w:cs="Arial"/>
          <w:b/>
          <w:sz w:val="28"/>
          <w:szCs w:val="28"/>
          <w:u w:val="single"/>
        </w:rPr>
      </w:pPr>
      <w:r w:rsidRPr="001A4BE5">
        <w:rPr>
          <w:rFonts w:ascii="Arial" w:hAnsi="Arial" w:cs="Arial"/>
          <w:b/>
          <w:sz w:val="28"/>
          <w:szCs w:val="28"/>
          <w:u w:val="single"/>
        </w:rPr>
        <w:t xml:space="preserve">POURVOI EN </w:t>
      </w:r>
      <w:r w:rsidR="00C26B30" w:rsidRPr="001A4BE5">
        <w:rPr>
          <w:rFonts w:ascii="Arial" w:hAnsi="Arial" w:cs="Arial"/>
          <w:b/>
          <w:sz w:val="28"/>
          <w:szCs w:val="28"/>
          <w:u w:val="single"/>
        </w:rPr>
        <w:t xml:space="preserve">RÉTRACTATION DU JUGEMENT </w:t>
      </w:r>
      <w:r w:rsidRPr="001A4BE5">
        <w:rPr>
          <w:rFonts w:ascii="Arial" w:hAnsi="Arial" w:cs="Arial"/>
          <w:b/>
          <w:sz w:val="28"/>
          <w:szCs w:val="28"/>
          <w:u w:val="single"/>
        </w:rPr>
        <w:t xml:space="preserve">     </w:t>
      </w:r>
    </w:p>
    <w:p w14:paraId="639E1915" w14:textId="77777777" w:rsidR="00BE1E77" w:rsidRPr="001A4BE5" w:rsidRDefault="00BE1E77" w:rsidP="00BE1E77">
      <w:pPr>
        <w:spacing w:after="0"/>
        <w:ind w:right="65"/>
        <w:jc w:val="center"/>
        <w:rPr>
          <w:rFonts w:ascii="Arial" w:hAnsi="Arial" w:cs="Arial"/>
          <w:sz w:val="24"/>
          <w:szCs w:val="24"/>
          <w:u w:val="single"/>
        </w:rPr>
      </w:pPr>
    </w:p>
    <w:tbl>
      <w:tblPr>
        <w:tblStyle w:val="TableGrid0"/>
        <w:tblW w:w="0" w:type="auto"/>
        <w:tblInd w:w="10" w:type="dxa"/>
        <w:tblLook w:val="04A0" w:firstRow="1" w:lastRow="0" w:firstColumn="1" w:lastColumn="0" w:noHBand="0" w:noVBand="1"/>
      </w:tblPr>
      <w:tblGrid>
        <w:gridCol w:w="9340"/>
      </w:tblGrid>
      <w:tr w:rsidR="00BE1E77" w:rsidRPr="001A4BE5" w14:paraId="07BB9F97" w14:textId="77777777" w:rsidTr="00C03B77">
        <w:tc>
          <w:tcPr>
            <w:tcW w:w="9396" w:type="dxa"/>
          </w:tcPr>
          <w:p w14:paraId="43352B3F" w14:textId="77777777" w:rsidR="00BE1E77" w:rsidRPr="001A4BE5" w:rsidRDefault="00BE1E77" w:rsidP="00C03B77">
            <w:pPr>
              <w:ind w:right="65"/>
              <w:jc w:val="center"/>
              <w:rPr>
                <w:rFonts w:ascii="Arial" w:hAnsi="Arial" w:cs="Arial"/>
                <w:sz w:val="24"/>
                <w:szCs w:val="24"/>
              </w:rPr>
            </w:pPr>
          </w:p>
          <w:p w14:paraId="69C8E9F3" w14:textId="6AFEC8FB" w:rsidR="00BE1E77" w:rsidRPr="001A4BE5" w:rsidRDefault="00BE1E77" w:rsidP="00C03B77">
            <w:pPr>
              <w:ind w:right="65"/>
              <w:jc w:val="center"/>
              <w:rPr>
                <w:rFonts w:ascii="Arial" w:hAnsi="Arial" w:cs="Arial"/>
                <w:sz w:val="24"/>
                <w:szCs w:val="24"/>
              </w:rPr>
            </w:pPr>
            <w:r w:rsidRPr="001A4BE5">
              <w:rPr>
                <w:rFonts w:ascii="Arial" w:hAnsi="Arial" w:cs="Arial"/>
                <w:sz w:val="24"/>
                <w:szCs w:val="24"/>
              </w:rPr>
              <w:t>Articles 34</w:t>
            </w:r>
            <w:r w:rsidR="00C26B30" w:rsidRPr="001A4BE5">
              <w:rPr>
                <w:rFonts w:ascii="Arial" w:hAnsi="Arial" w:cs="Arial"/>
                <w:sz w:val="24"/>
                <w:szCs w:val="24"/>
              </w:rPr>
              <w:t>5</w:t>
            </w:r>
            <w:r w:rsidRPr="001A4BE5">
              <w:rPr>
                <w:rFonts w:ascii="Arial" w:hAnsi="Arial" w:cs="Arial"/>
                <w:sz w:val="24"/>
                <w:szCs w:val="24"/>
              </w:rPr>
              <w:t xml:space="preserve"> alinéa 1 </w:t>
            </w:r>
            <w:r w:rsidRPr="001A4BE5">
              <w:rPr>
                <w:rStyle w:val="label-z"/>
                <w:rFonts w:ascii="Arial" w:hAnsi="Arial" w:cs="Arial"/>
                <w:sz w:val="24"/>
                <w:szCs w:val="24"/>
              </w:rPr>
              <w:t>du Code de procédure civile du Québec</w:t>
            </w:r>
          </w:p>
          <w:p w14:paraId="5BC3F5DA" w14:textId="77777777" w:rsidR="00BE1E77" w:rsidRPr="001A4BE5" w:rsidRDefault="00BE1E77" w:rsidP="00C03B77">
            <w:pPr>
              <w:ind w:right="65"/>
              <w:jc w:val="center"/>
              <w:rPr>
                <w:rFonts w:ascii="Arial" w:hAnsi="Arial" w:cs="Arial"/>
                <w:sz w:val="24"/>
                <w:szCs w:val="24"/>
                <w:u w:val="single"/>
              </w:rPr>
            </w:pPr>
          </w:p>
        </w:tc>
      </w:tr>
    </w:tbl>
    <w:p w14:paraId="43E60CD7" w14:textId="77777777" w:rsidR="00BE1E77" w:rsidRPr="001A4BE5" w:rsidRDefault="00BE1E77" w:rsidP="00BE1E77">
      <w:pPr>
        <w:spacing w:after="0"/>
        <w:rPr>
          <w:rFonts w:ascii="Arial" w:hAnsi="Arial" w:cs="Arial"/>
          <w:sz w:val="24"/>
          <w:szCs w:val="24"/>
          <w:lang w:val="fr-FR"/>
        </w:rPr>
      </w:pPr>
    </w:p>
    <w:p w14:paraId="6B877BA7" w14:textId="77777777" w:rsidR="00BE1E77" w:rsidRPr="001A4BE5" w:rsidRDefault="00BE1E77" w:rsidP="00BE1E77">
      <w:pPr>
        <w:rPr>
          <w:rFonts w:ascii="Arial" w:hAnsi="Arial" w:cs="Arial"/>
          <w:b/>
          <w:bCs/>
          <w:sz w:val="24"/>
          <w:szCs w:val="24"/>
          <w:u w:val="single"/>
        </w:rPr>
      </w:pPr>
    </w:p>
    <w:p w14:paraId="479FB6EB" w14:textId="77777777" w:rsidR="00BE1E77" w:rsidRPr="001A4BE5" w:rsidRDefault="00BE1E77" w:rsidP="00BE1E77">
      <w:pPr>
        <w:rPr>
          <w:rFonts w:ascii="Arial" w:hAnsi="Arial" w:cs="Arial"/>
          <w:b/>
          <w:bCs/>
          <w:sz w:val="24"/>
          <w:szCs w:val="24"/>
          <w:u w:val="single"/>
        </w:rPr>
      </w:pPr>
    </w:p>
    <w:p w14:paraId="55393BF2" w14:textId="77777777" w:rsidR="00BE1E77" w:rsidRPr="001A4BE5" w:rsidRDefault="00BE1E77" w:rsidP="00BE1E77">
      <w:pPr>
        <w:rPr>
          <w:rFonts w:ascii="Arial" w:hAnsi="Arial" w:cs="Arial"/>
          <w:b/>
          <w:bCs/>
          <w:sz w:val="24"/>
          <w:szCs w:val="24"/>
          <w:u w:val="single"/>
        </w:rPr>
      </w:pPr>
    </w:p>
    <w:p w14:paraId="0FBDA64F" w14:textId="38C40111" w:rsidR="00BE1E77" w:rsidRPr="001A4BE5" w:rsidRDefault="00BE1E77" w:rsidP="00BE1E77">
      <w:pPr>
        <w:rPr>
          <w:rFonts w:ascii="Arial" w:hAnsi="Arial" w:cs="Arial"/>
          <w:b/>
          <w:bCs/>
          <w:sz w:val="24"/>
          <w:szCs w:val="24"/>
        </w:rPr>
      </w:pPr>
      <w:r w:rsidRPr="001A4BE5">
        <w:rPr>
          <w:rFonts w:ascii="Arial" w:hAnsi="Arial" w:cs="Arial"/>
          <w:b/>
          <w:bCs/>
          <w:sz w:val="24"/>
          <w:szCs w:val="24"/>
          <w:u w:val="single"/>
        </w:rPr>
        <w:lastRenderedPageBreak/>
        <w:t>AU SOUTIEN DE SA DEMANDE</w:t>
      </w:r>
      <w:bookmarkEnd w:id="0"/>
      <w:r w:rsidRPr="001A4BE5">
        <w:rPr>
          <w:rFonts w:ascii="Arial" w:hAnsi="Arial" w:cs="Arial"/>
          <w:b/>
          <w:bCs/>
          <w:sz w:val="24"/>
          <w:szCs w:val="24"/>
          <w:u w:val="single"/>
        </w:rPr>
        <w:t xml:space="preserve">, LE DEMANDEUR EXPOSE CE QUI SUIT </w:t>
      </w:r>
      <w:r w:rsidR="004E187E" w:rsidRPr="004E187E">
        <w:rPr>
          <w:rStyle w:val="Emphasis"/>
          <w:rFonts w:ascii="Arial" w:hAnsi="Arial" w:cs="Arial"/>
          <w:b/>
          <w:bCs/>
          <w:i w:val="0"/>
          <w:iCs w:val="0"/>
          <w:sz w:val="24"/>
          <w:szCs w:val="24"/>
          <w:u w:val="single"/>
        </w:rPr>
        <w:t>AVEC BEAUCO</w:t>
      </w:r>
      <w:r w:rsidR="004948FC">
        <w:rPr>
          <w:rStyle w:val="Emphasis"/>
          <w:rFonts w:ascii="Arial" w:hAnsi="Arial" w:cs="Arial"/>
          <w:b/>
          <w:bCs/>
          <w:i w:val="0"/>
          <w:iCs w:val="0"/>
          <w:sz w:val="24"/>
          <w:szCs w:val="24"/>
          <w:u w:val="single"/>
        </w:rPr>
        <w:t>UP</w:t>
      </w:r>
      <w:r w:rsidR="004E187E" w:rsidRPr="004E187E">
        <w:rPr>
          <w:rStyle w:val="Emphasis"/>
          <w:rFonts w:ascii="Arial" w:hAnsi="Arial" w:cs="Arial"/>
          <w:b/>
          <w:bCs/>
          <w:i w:val="0"/>
          <w:iCs w:val="0"/>
          <w:sz w:val="24"/>
          <w:szCs w:val="24"/>
          <w:u w:val="single"/>
        </w:rPr>
        <w:t> D’</w:t>
      </w:r>
      <w:r w:rsidR="004E187E" w:rsidRPr="004E187E">
        <w:rPr>
          <w:rFonts w:ascii="Arial" w:hAnsi="Arial" w:cs="Arial"/>
          <w:b/>
          <w:sz w:val="24"/>
          <w:szCs w:val="24"/>
          <w:u w:val="single"/>
        </w:rPr>
        <w:t xml:space="preserve">ÉGARDS, DE RESPECTS ET DE DÉFÉRENCES </w:t>
      </w:r>
      <w:r w:rsidR="004E187E">
        <w:rPr>
          <w:rFonts w:ascii="Arial" w:hAnsi="Arial" w:cs="Arial"/>
          <w:b/>
          <w:sz w:val="24"/>
          <w:szCs w:val="24"/>
          <w:u w:val="single"/>
        </w:rPr>
        <w:t>ENVERS LE</w:t>
      </w:r>
      <w:r w:rsidR="0051585B" w:rsidRPr="001A4BE5">
        <w:rPr>
          <w:rStyle w:val="Emphasis"/>
          <w:rFonts w:ascii="Arial" w:hAnsi="Arial" w:cs="Arial"/>
          <w:b/>
          <w:bCs/>
          <w:i w:val="0"/>
          <w:iCs w:val="0"/>
          <w:sz w:val="24"/>
          <w:szCs w:val="24"/>
          <w:u w:val="single"/>
        </w:rPr>
        <w:t xml:space="preserve"> TRIBUNAL DES PROFESSIONS</w:t>
      </w:r>
      <w:r w:rsidRPr="001A4BE5">
        <w:rPr>
          <w:rFonts w:ascii="Arial" w:hAnsi="Arial" w:cs="Arial"/>
          <w:b/>
          <w:bCs/>
          <w:sz w:val="24"/>
          <w:szCs w:val="24"/>
        </w:rPr>
        <w:t>:</w:t>
      </w:r>
    </w:p>
    <w:p w14:paraId="4F5C9A20" w14:textId="2BD495C6" w:rsidR="00BE1E77" w:rsidRPr="00AD3F31" w:rsidRDefault="00BE1E77" w:rsidP="00AD3F31">
      <w:pPr>
        <w:spacing w:after="0" w:line="240" w:lineRule="auto"/>
        <w:rPr>
          <w:rFonts w:ascii="Arial" w:eastAsia="Times New Roman" w:hAnsi="Arial" w:cs="Arial"/>
          <w:b/>
          <w:bCs/>
          <w:sz w:val="24"/>
          <w:szCs w:val="24"/>
          <w:u w:val="single"/>
        </w:rPr>
      </w:pPr>
      <w:r w:rsidRPr="001A4BE5">
        <w:rPr>
          <w:rFonts w:ascii="Arial" w:eastAsia="Times New Roman" w:hAnsi="Arial" w:cs="Arial"/>
          <w:b/>
          <w:bCs/>
          <w:sz w:val="24"/>
          <w:szCs w:val="24"/>
          <w:u w:val="single"/>
        </w:rPr>
        <w:t>I. Les faits.</w:t>
      </w:r>
    </w:p>
    <w:p w14:paraId="2E9198AA" w14:textId="6F1EC710" w:rsidR="00BE1E77" w:rsidRPr="001A4BE5" w:rsidRDefault="00CF549A"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Pr>
          <w:rFonts w:ascii="Arial" w:eastAsia="Times New Roman" w:hAnsi="Arial" w:cs="Arial"/>
          <w:sz w:val="24"/>
          <w:szCs w:val="24"/>
          <w:lang w:val="fr-FR"/>
        </w:rPr>
        <w:t xml:space="preserve">J’ai </w:t>
      </w:r>
      <w:r w:rsidR="00BE1E77" w:rsidRPr="001A4BE5">
        <w:rPr>
          <w:rFonts w:ascii="Arial" w:eastAsia="Times New Roman" w:hAnsi="Arial" w:cs="Arial"/>
          <w:sz w:val="24"/>
          <w:szCs w:val="24"/>
          <w:lang w:val="fr-FR"/>
        </w:rPr>
        <w:t>présenté une demande devant le Comité d</w:t>
      </w:r>
      <w:r w:rsidR="002F7F3D">
        <w:rPr>
          <w:rFonts w:ascii="Arial" w:eastAsia="Times New Roman" w:hAnsi="Arial" w:cs="Arial"/>
          <w:sz w:val="24"/>
          <w:szCs w:val="24"/>
          <w:lang w:val="fr-FR"/>
        </w:rPr>
        <w:t xml:space="preserve">’accès à la profession </w:t>
      </w:r>
      <w:r w:rsidR="00BE1E77" w:rsidRPr="001A4BE5">
        <w:rPr>
          <w:rFonts w:ascii="Arial" w:eastAsia="Times New Roman" w:hAnsi="Arial" w:cs="Arial"/>
          <w:sz w:val="24"/>
          <w:szCs w:val="24"/>
          <w:lang w:val="fr-FR"/>
        </w:rPr>
        <w:t xml:space="preserve">du Barreau du Québec dans le cadre de </w:t>
      </w:r>
      <w:r w:rsidR="000408FA">
        <w:rPr>
          <w:rFonts w:ascii="Arial" w:eastAsia="Times New Roman" w:hAnsi="Arial" w:cs="Arial"/>
          <w:sz w:val="24"/>
          <w:szCs w:val="24"/>
          <w:lang w:val="fr-FR"/>
        </w:rPr>
        <w:t>l’</w:t>
      </w:r>
      <w:r w:rsidR="00583B2C">
        <w:rPr>
          <w:rFonts w:ascii="Arial" w:eastAsia="Times New Roman" w:hAnsi="Arial" w:cs="Arial"/>
          <w:sz w:val="24"/>
          <w:szCs w:val="24"/>
          <w:lang w:val="fr-FR"/>
        </w:rPr>
        <w:t xml:space="preserve">inscription à la formation professionnelle de l’école du Barreau du Québec, </w:t>
      </w:r>
    </w:p>
    <w:p w14:paraId="229A7FD6" w14:textId="6544BCCA"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eastAsia="Times New Roman" w:hAnsi="Arial" w:cs="Arial"/>
          <w:sz w:val="24"/>
          <w:szCs w:val="24"/>
          <w:lang w:val="fr-FR"/>
        </w:rPr>
        <w:t xml:space="preserve">Par décision </w:t>
      </w:r>
      <w:r w:rsidR="00E22BD3">
        <w:rPr>
          <w:rFonts w:ascii="Arial" w:eastAsia="Times New Roman" w:hAnsi="Arial" w:cs="Arial"/>
          <w:sz w:val="24"/>
          <w:szCs w:val="24"/>
          <w:lang w:val="fr-FR"/>
        </w:rPr>
        <w:t>numéro 0026</w:t>
      </w:r>
      <w:r w:rsidR="00583B2C">
        <w:rPr>
          <w:rFonts w:ascii="Arial" w:eastAsia="Times New Roman" w:hAnsi="Arial" w:cs="Arial"/>
          <w:sz w:val="24"/>
          <w:szCs w:val="24"/>
          <w:lang w:val="fr-FR"/>
        </w:rPr>
        <w:t xml:space="preserve">1350 </w:t>
      </w:r>
      <w:r w:rsidRPr="001A4BE5">
        <w:rPr>
          <w:rFonts w:ascii="Arial" w:eastAsia="Times New Roman" w:hAnsi="Arial" w:cs="Arial"/>
          <w:sz w:val="24"/>
          <w:szCs w:val="24"/>
          <w:lang w:val="fr-FR"/>
        </w:rPr>
        <w:t xml:space="preserve">rendue le </w:t>
      </w:r>
      <w:r w:rsidR="000408FA">
        <w:rPr>
          <w:rFonts w:ascii="Arial" w:eastAsia="Times New Roman" w:hAnsi="Arial" w:cs="Arial"/>
          <w:sz w:val="24"/>
          <w:szCs w:val="24"/>
          <w:lang w:val="fr-FR"/>
        </w:rPr>
        <w:t>2</w:t>
      </w:r>
      <w:r w:rsidR="00583B2C">
        <w:rPr>
          <w:rFonts w:ascii="Arial" w:eastAsia="Times New Roman" w:hAnsi="Arial" w:cs="Arial"/>
          <w:sz w:val="24"/>
          <w:szCs w:val="24"/>
          <w:lang w:val="fr-FR"/>
        </w:rPr>
        <w:t xml:space="preserve">2 août </w:t>
      </w:r>
      <w:r w:rsidR="000408FA">
        <w:rPr>
          <w:rFonts w:ascii="Arial" w:eastAsia="Times New Roman" w:hAnsi="Arial" w:cs="Arial"/>
          <w:sz w:val="24"/>
          <w:szCs w:val="24"/>
          <w:lang w:val="fr-FR"/>
        </w:rPr>
        <w:t>202</w:t>
      </w:r>
      <w:r w:rsidR="00583B2C">
        <w:rPr>
          <w:rFonts w:ascii="Arial" w:eastAsia="Times New Roman" w:hAnsi="Arial" w:cs="Arial"/>
          <w:sz w:val="24"/>
          <w:szCs w:val="24"/>
          <w:lang w:val="fr-FR"/>
        </w:rPr>
        <w:t>2</w:t>
      </w:r>
      <w:r w:rsidRPr="001A4BE5">
        <w:rPr>
          <w:rFonts w:ascii="Arial" w:eastAsia="Times New Roman" w:hAnsi="Arial" w:cs="Arial"/>
          <w:sz w:val="24"/>
          <w:szCs w:val="24"/>
          <w:lang w:val="fr-FR"/>
        </w:rPr>
        <w:t>, le Comité d</w:t>
      </w:r>
      <w:r w:rsidR="00583B2C">
        <w:rPr>
          <w:rFonts w:ascii="Arial" w:eastAsia="Times New Roman" w:hAnsi="Arial" w:cs="Arial"/>
          <w:sz w:val="24"/>
          <w:szCs w:val="24"/>
          <w:lang w:val="fr-FR"/>
        </w:rPr>
        <w:t xml:space="preserve">’accès à la profession </w:t>
      </w:r>
      <w:r w:rsidRPr="001A4BE5">
        <w:rPr>
          <w:rFonts w:ascii="Arial" w:eastAsia="Times New Roman" w:hAnsi="Arial" w:cs="Arial"/>
          <w:sz w:val="24"/>
          <w:szCs w:val="24"/>
          <w:lang w:val="fr-FR"/>
        </w:rPr>
        <w:t>a rejeté ladite demande p</w:t>
      </w:r>
      <w:r w:rsidR="00E22BD3">
        <w:rPr>
          <w:rFonts w:ascii="Arial" w:eastAsia="Times New Roman" w:hAnsi="Arial" w:cs="Arial"/>
          <w:sz w:val="24"/>
          <w:szCs w:val="24"/>
          <w:lang w:val="fr-FR"/>
        </w:rPr>
        <w:t xml:space="preserve">ar le fait que je ne rencontre pas les critères de l’article 45 </w:t>
      </w:r>
      <w:r w:rsidR="002F7F3D">
        <w:rPr>
          <w:rFonts w:ascii="Arial" w:eastAsia="Times New Roman" w:hAnsi="Arial" w:cs="Arial"/>
          <w:sz w:val="24"/>
          <w:szCs w:val="24"/>
          <w:lang w:val="fr-FR"/>
        </w:rPr>
        <w:t xml:space="preserve">alinéa 2 </w:t>
      </w:r>
      <w:r w:rsidR="00E22BD3">
        <w:rPr>
          <w:rFonts w:ascii="Arial" w:eastAsia="Times New Roman" w:hAnsi="Arial" w:cs="Arial"/>
          <w:sz w:val="24"/>
          <w:szCs w:val="24"/>
          <w:lang w:val="fr-FR"/>
        </w:rPr>
        <w:t>de la Loi sur le Barreau du Québec,</w:t>
      </w:r>
    </w:p>
    <w:p w14:paraId="1C26F28F" w14:textId="082A38C8" w:rsidR="00BE1E77" w:rsidRPr="001A4BE5" w:rsidRDefault="008907BA"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Pr>
          <w:rFonts w:ascii="Arial" w:eastAsia="Times New Roman" w:hAnsi="Arial" w:cs="Arial"/>
          <w:sz w:val="24"/>
          <w:szCs w:val="24"/>
          <w:lang w:val="fr-FR"/>
        </w:rPr>
        <w:t xml:space="preserve">J’ai </w:t>
      </w:r>
      <w:r w:rsidR="00BE1E77" w:rsidRPr="001A4BE5">
        <w:rPr>
          <w:rFonts w:ascii="Arial" w:eastAsia="Times New Roman" w:hAnsi="Arial" w:cs="Arial"/>
          <w:sz w:val="24"/>
          <w:szCs w:val="24"/>
          <w:lang w:val="fr-FR"/>
        </w:rPr>
        <w:t>interjeté appel de cette décision auprès du C</w:t>
      </w:r>
      <w:r w:rsidR="00E9581C" w:rsidRPr="001A4BE5">
        <w:rPr>
          <w:rFonts w:ascii="Arial" w:eastAsia="Times New Roman" w:hAnsi="Arial" w:cs="Arial"/>
          <w:sz w:val="24"/>
          <w:szCs w:val="24"/>
          <w:lang w:val="fr-FR"/>
        </w:rPr>
        <w:t>omité d</w:t>
      </w:r>
      <w:r w:rsidR="000F527E">
        <w:rPr>
          <w:rFonts w:ascii="Arial" w:eastAsia="Times New Roman" w:hAnsi="Arial" w:cs="Arial"/>
          <w:sz w:val="24"/>
          <w:szCs w:val="24"/>
          <w:lang w:val="fr-FR"/>
        </w:rPr>
        <w:t>es</w:t>
      </w:r>
      <w:r w:rsidR="00E9581C" w:rsidRPr="001A4BE5">
        <w:rPr>
          <w:rFonts w:ascii="Arial" w:eastAsia="Times New Roman" w:hAnsi="Arial" w:cs="Arial"/>
          <w:sz w:val="24"/>
          <w:szCs w:val="24"/>
          <w:lang w:val="fr-FR"/>
        </w:rPr>
        <w:t xml:space="preserve"> requêtes</w:t>
      </w:r>
      <w:r w:rsidR="00BE1E77" w:rsidRPr="001A4BE5">
        <w:rPr>
          <w:rFonts w:ascii="Arial" w:eastAsia="Times New Roman" w:hAnsi="Arial" w:cs="Arial"/>
          <w:sz w:val="24"/>
          <w:szCs w:val="24"/>
          <w:lang w:val="fr-FR"/>
        </w:rPr>
        <w:t xml:space="preserve"> du Barreau</w:t>
      </w:r>
      <w:r w:rsidR="00E9581C" w:rsidRPr="001A4BE5">
        <w:rPr>
          <w:rFonts w:ascii="Arial" w:eastAsia="Times New Roman" w:hAnsi="Arial" w:cs="Arial"/>
          <w:sz w:val="24"/>
          <w:szCs w:val="24"/>
          <w:lang w:val="fr-FR"/>
        </w:rPr>
        <w:t xml:space="preserve"> du Québec</w:t>
      </w:r>
      <w:r w:rsidR="00BE1E77" w:rsidRPr="001A4BE5">
        <w:rPr>
          <w:rFonts w:ascii="Arial" w:eastAsia="Times New Roman" w:hAnsi="Arial" w:cs="Arial"/>
          <w:sz w:val="24"/>
          <w:szCs w:val="24"/>
          <w:lang w:val="fr-FR"/>
        </w:rPr>
        <w:t xml:space="preserve">, puis au </w:t>
      </w:r>
      <w:r w:rsidR="00BE1E77" w:rsidRPr="001A4BE5">
        <w:rPr>
          <w:rFonts w:ascii="Arial" w:eastAsia="Times New Roman" w:hAnsi="Arial" w:cs="Arial"/>
          <w:b/>
          <w:bCs/>
          <w:sz w:val="24"/>
          <w:szCs w:val="24"/>
          <w:lang w:val="fr-FR"/>
        </w:rPr>
        <w:t>Tribunal des professions</w:t>
      </w:r>
      <w:r w:rsidR="00BE1E77" w:rsidRPr="001A4BE5">
        <w:rPr>
          <w:rFonts w:ascii="Arial" w:eastAsia="Times New Roman" w:hAnsi="Arial" w:cs="Arial"/>
          <w:sz w:val="24"/>
          <w:szCs w:val="24"/>
          <w:lang w:val="fr-FR"/>
        </w:rPr>
        <w:t xml:space="preserve">, conformément </w:t>
      </w:r>
      <w:r w:rsidR="00A25DF1">
        <w:rPr>
          <w:rFonts w:ascii="Arial" w:eastAsia="Times New Roman" w:hAnsi="Arial" w:cs="Arial"/>
          <w:sz w:val="24"/>
          <w:szCs w:val="24"/>
          <w:lang w:val="fr-FR"/>
        </w:rPr>
        <w:t xml:space="preserve">aux </w:t>
      </w:r>
      <w:r w:rsidR="00BE1E77" w:rsidRPr="001A4BE5">
        <w:rPr>
          <w:rFonts w:ascii="Arial" w:eastAsia="Times New Roman" w:hAnsi="Arial" w:cs="Arial"/>
          <w:sz w:val="24"/>
          <w:szCs w:val="24"/>
          <w:lang w:val="fr-FR"/>
        </w:rPr>
        <w:t xml:space="preserve">article 48 </w:t>
      </w:r>
      <w:r w:rsidR="00610F3B" w:rsidRPr="001A4BE5">
        <w:rPr>
          <w:rFonts w:ascii="Arial" w:eastAsia="Times New Roman" w:hAnsi="Arial" w:cs="Arial"/>
          <w:sz w:val="24"/>
          <w:szCs w:val="24"/>
          <w:lang w:val="fr-FR"/>
        </w:rPr>
        <w:t xml:space="preserve">alinéa 1 </w:t>
      </w:r>
      <w:r w:rsidR="00BE1E77" w:rsidRPr="001A4BE5">
        <w:rPr>
          <w:rFonts w:ascii="Arial" w:eastAsia="Times New Roman" w:hAnsi="Arial" w:cs="Arial"/>
          <w:sz w:val="24"/>
          <w:szCs w:val="24"/>
          <w:lang w:val="fr-FR"/>
        </w:rPr>
        <w:t xml:space="preserve">de la </w:t>
      </w:r>
      <w:r w:rsidR="00BE1E77" w:rsidRPr="001A4BE5">
        <w:rPr>
          <w:rFonts w:ascii="Arial" w:eastAsia="Times New Roman" w:hAnsi="Arial" w:cs="Arial"/>
          <w:b/>
          <w:bCs/>
          <w:sz w:val="24"/>
          <w:szCs w:val="24"/>
          <w:lang w:val="fr-FR"/>
        </w:rPr>
        <w:t>Loi sur le Barreau</w:t>
      </w:r>
      <w:r w:rsidR="00C949B6">
        <w:rPr>
          <w:rFonts w:ascii="Arial" w:eastAsia="Times New Roman" w:hAnsi="Arial" w:cs="Arial"/>
          <w:b/>
          <w:bCs/>
          <w:sz w:val="24"/>
          <w:szCs w:val="24"/>
          <w:lang w:val="fr-FR"/>
        </w:rPr>
        <w:t xml:space="preserve"> du Québec</w:t>
      </w:r>
      <w:r w:rsidR="00BE1E77" w:rsidRPr="001A4BE5">
        <w:rPr>
          <w:rFonts w:ascii="Arial" w:eastAsia="Times New Roman" w:hAnsi="Arial" w:cs="Arial"/>
          <w:sz w:val="24"/>
          <w:szCs w:val="24"/>
          <w:lang w:val="fr-FR"/>
        </w:rPr>
        <w:t xml:space="preserve"> (RLRQ, c. B-1)</w:t>
      </w:r>
      <w:r w:rsidR="00583B2C">
        <w:rPr>
          <w:rFonts w:ascii="Arial" w:eastAsia="Times New Roman" w:hAnsi="Arial" w:cs="Arial"/>
          <w:sz w:val="24"/>
          <w:szCs w:val="24"/>
          <w:lang w:val="fr-FR"/>
        </w:rPr>
        <w:t xml:space="preserve"> et</w:t>
      </w:r>
      <w:r w:rsidR="004C7F4E">
        <w:rPr>
          <w:rFonts w:ascii="Arial" w:eastAsia="Times New Roman" w:hAnsi="Arial" w:cs="Arial"/>
          <w:sz w:val="24"/>
          <w:szCs w:val="24"/>
          <w:lang w:val="fr-FR"/>
        </w:rPr>
        <w:t xml:space="preserve"> </w:t>
      </w:r>
      <w:r w:rsidR="004C7F4E" w:rsidRPr="001A4BE5">
        <w:rPr>
          <w:rFonts w:ascii="Arial" w:hAnsi="Arial" w:cs="Arial"/>
          <w:sz w:val="24"/>
          <w:szCs w:val="24"/>
        </w:rPr>
        <w:t>182.1</w:t>
      </w:r>
      <w:r w:rsidR="000910CA">
        <w:rPr>
          <w:rFonts w:ascii="Arial" w:hAnsi="Arial" w:cs="Arial"/>
          <w:sz w:val="24"/>
          <w:szCs w:val="24"/>
        </w:rPr>
        <w:t xml:space="preserve"> alinéa 1</w:t>
      </w:r>
      <w:r w:rsidR="004C7F4E" w:rsidRPr="001A4BE5">
        <w:rPr>
          <w:rFonts w:ascii="Arial" w:hAnsi="Arial" w:cs="Arial"/>
          <w:sz w:val="24"/>
          <w:szCs w:val="24"/>
        </w:rPr>
        <w:t xml:space="preserve"> </w:t>
      </w:r>
      <w:r w:rsidR="004C7F4E" w:rsidRPr="001A4BE5">
        <w:rPr>
          <w:rStyle w:val="label-z"/>
          <w:rFonts w:ascii="Arial" w:hAnsi="Arial" w:cs="Arial"/>
          <w:sz w:val="24"/>
          <w:szCs w:val="24"/>
        </w:rPr>
        <w:t>2°</w:t>
      </w:r>
      <w:r w:rsidR="004C7F4E" w:rsidRPr="001A4BE5">
        <w:rPr>
          <w:rFonts w:ascii="Arial" w:hAnsi="Arial" w:cs="Arial"/>
          <w:sz w:val="24"/>
          <w:szCs w:val="24"/>
        </w:rPr>
        <w:t xml:space="preserve"> du </w:t>
      </w:r>
      <w:r w:rsidR="004C7F4E" w:rsidRPr="00E8146A">
        <w:rPr>
          <w:rFonts w:ascii="Arial" w:hAnsi="Arial" w:cs="Arial"/>
          <w:b/>
          <w:bCs/>
          <w:sz w:val="24"/>
          <w:szCs w:val="24"/>
        </w:rPr>
        <w:t>Code des professions</w:t>
      </w:r>
      <w:r w:rsidR="00583B2C" w:rsidRPr="00E8146A">
        <w:rPr>
          <w:rFonts w:ascii="Arial" w:eastAsia="Times New Roman" w:hAnsi="Arial" w:cs="Arial"/>
          <w:b/>
          <w:bCs/>
          <w:sz w:val="24"/>
          <w:szCs w:val="24"/>
          <w:lang w:val="fr-FR"/>
        </w:rPr>
        <w:t xml:space="preserve"> </w:t>
      </w:r>
      <w:r w:rsidR="004C7F4E" w:rsidRPr="00E8146A">
        <w:rPr>
          <w:rFonts w:ascii="Arial" w:eastAsia="Times New Roman" w:hAnsi="Arial" w:cs="Arial"/>
          <w:b/>
          <w:bCs/>
          <w:sz w:val="24"/>
          <w:szCs w:val="24"/>
          <w:lang w:val="fr-FR"/>
        </w:rPr>
        <w:t>du Québec</w:t>
      </w:r>
      <w:r w:rsidR="00C949B6">
        <w:rPr>
          <w:rFonts w:ascii="Arial" w:eastAsia="Times New Roman" w:hAnsi="Arial" w:cs="Arial"/>
          <w:sz w:val="24"/>
          <w:szCs w:val="24"/>
          <w:lang w:val="fr-FR"/>
        </w:rPr>
        <w:t>,</w:t>
      </w:r>
    </w:p>
    <w:p w14:paraId="1D342C2C" w14:textId="4DA9E9B0"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eastAsia="Times New Roman" w:hAnsi="Arial" w:cs="Arial"/>
          <w:sz w:val="24"/>
          <w:szCs w:val="24"/>
          <w:lang w:val="fr-FR"/>
        </w:rPr>
        <w:t xml:space="preserve">Par </w:t>
      </w:r>
      <w:r w:rsidR="00856523">
        <w:rPr>
          <w:rFonts w:ascii="Arial" w:eastAsia="Times New Roman" w:hAnsi="Arial" w:cs="Arial"/>
          <w:sz w:val="24"/>
          <w:szCs w:val="24"/>
          <w:lang w:val="fr-FR"/>
        </w:rPr>
        <w:t xml:space="preserve">son </w:t>
      </w:r>
      <w:r w:rsidRPr="001A4BE5">
        <w:rPr>
          <w:rFonts w:ascii="Arial" w:eastAsia="Times New Roman" w:hAnsi="Arial" w:cs="Arial"/>
          <w:sz w:val="24"/>
          <w:szCs w:val="24"/>
          <w:lang w:val="fr-FR"/>
        </w:rPr>
        <w:t xml:space="preserve">jugement daté du 7 octobre 2025, le Tribunal des professions a </w:t>
      </w:r>
      <w:r w:rsidR="005F33C8">
        <w:rPr>
          <w:rFonts w:ascii="Arial" w:eastAsia="Times New Roman" w:hAnsi="Arial" w:cs="Arial"/>
          <w:sz w:val="24"/>
          <w:szCs w:val="24"/>
          <w:lang w:val="fr-FR"/>
        </w:rPr>
        <w:t xml:space="preserve">rejeté ma demande d’appel </w:t>
      </w:r>
      <w:r w:rsidRPr="001A4BE5">
        <w:rPr>
          <w:rFonts w:ascii="Arial" w:eastAsia="Times New Roman" w:hAnsi="Arial" w:cs="Arial"/>
          <w:sz w:val="24"/>
          <w:szCs w:val="24"/>
          <w:lang w:val="fr-FR"/>
        </w:rPr>
        <w:t>co</w:t>
      </w:r>
      <w:r w:rsidR="00732BEA">
        <w:rPr>
          <w:rFonts w:ascii="Arial" w:eastAsia="Times New Roman" w:hAnsi="Arial" w:cs="Arial"/>
          <w:sz w:val="24"/>
          <w:szCs w:val="24"/>
          <w:lang w:val="fr-FR"/>
        </w:rPr>
        <w:t xml:space="preserve">ntre </w:t>
      </w:r>
      <w:r w:rsidRPr="001A4BE5">
        <w:rPr>
          <w:rFonts w:ascii="Arial" w:eastAsia="Times New Roman" w:hAnsi="Arial" w:cs="Arial"/>
          <w:sz w:val="24"/>
          <w:szCs w:val="24"/>
          <w:lang w:val="fr-FR"/>
        </w:rPr>
        <w:t>la décision du Comité des requêtes</w:t>
      </w:r>
      <w:r w:rsidR="00A039CE">
        <w:rPr>
          <w:rFonts w:ascii="Arial" w:eastAsia="Times New Roman" w:hAnsi="Arial" w:cs="Arial"/>
          <w:sz w:val="24"/>
          <w:szCs w:val="24"/>
          <w:lang w:val="fr-FR"/>
        </w:rPr>
        <w:t xml:space="preserve">, et a </w:t>
      </w:r>
      <w:r w:rsidR="00A039CE" w:rsidRPr="00A039CE">
        <w:rPr>
          <w:rFonts w:ascii="Arial" w:eastAsia="Times New Roman" w:hAnsi="Arial" w:cs="Arial"/>
          <w:b/>
          <w:bCs/>
          <w:sz w:val="24"/>
          <w:szCs w:val="24"/>
          <w:highlight w:val="yellow"/>
          <w:u w:val="single"/>
          <w:lang w:val="fr-FR"/>
        </w:rPr>
        <w:t>expressément</w:t>
      </w:r>
      <w:r w:rsidR="00A039CE">
        <w:rPr>
          <w:rFonts w:ascii="Arial" w:eastAsia="Times New Roman" w:hAnsi="Arial" w:cs="Arial"/>
          <w:sz w:val="24"/>
          <w:szCs w:val="24"/>
          <w:lang w:val="fr-FR"/>
        </w:rPr>
        <w:t xml:space="preserve"> refusé de siéger comme juridiction d’appel </w:t>
      </w:r>
      <w:r w:rsidR="00A04331">
        <w:rPr>
          <w:rFonts w:ascii="Arial" w:eastAsia="Times New Roman" w:hAnsi="Arial" w:cs="Arial"/>
          <w:sz w:val="24"/>
          <w:szCs w:val="24"/>
          <w:lang w:val="fr-FR"/>
        </w:rPr>
        <w:t xml:space="preserve">au regard des dispositions citées au point 3 de cette demande de pourvoi en rétractation du jugement, </w:t>
      </w:r>
    </w:p>
    <w:p w14:paraId="151FE1AE" w14:textId="15727B59" w:rsidR="00BE1E77" w:rsidRPr="001A4BE5" w:rsidRDefault="00BE1E77" w:rsidP="00BE1E77">
      <w:pPr>
        <w:numPr>
          <w:ilvl w:val="0"/>
          <w:numId w:val="1"/>
        </w:numPr>
        <w:spacing w:after="0" w:line="240" w:lineRule="auto"/>
        <w:jc w:val="both"/>
        <w:rPr>
          <w:rFonts w:ascii="Arial" w:eastAsia="Times New Roman" w:hAnsi="Arial" w:cs="Arial"/>
          <w:sz w:val="24"/>
          <w:szCs w:val="24"/>
        </w:rPr>
      </w:pPr>
      <w:r w:rsidRPr="001A4BE5">
        <w:rPr>
          <w:rFonts w:ascii="Arial" w:eastAsia="Times New Roman" w:hAnsi="Arial" w:cs="Arial"/>
          <w:sz w:val="24"/>
          <w:szCs w:val="24"/>
        </w:rPr>
        <w:t>Le Tribunal</w:t>
      </w:r>
      <w:r w:rsidR="00732BEA">
        <w:rPr>
          <w:rFonts w:ascii="Arial" w:eastAsia="Times New Roman" w:hAnsi="Arial" w:cs="Arial"/>
          <w:sz w:val="24"/>
          <w:szCs w:val="24"/>
        </w:rPr>
        <w:t xml:space="preserve"> des professions</w:t>
      </w:r>
      <w:r w:rsidRPr="001A4BE5">
        <w:rPr>
          <w:rFonts w:ascii="Arial" w:eastAsia="Times New Roman" w:hAnsi="Arial" w:cs="Arial"/>
          <w:sz w:val="24"/>
          <w:szCs w:val="24"/>
        </w:rPr>
        <w:t xml:space="preserve"> a commis une erreur </w:t>
      </w:r>
      <w:r w:rsidRPr="001A4BE5">
        <w:rPr>
          <w:rFonts w:ascii="Arial" w:eastAsia="Times New Roman" w:hAnsi="Arial" w:cs="Arial"/>
          <w:b/>
          <w:bCs/>
          <w:sz w:val="24"/>
          <w:szCs w:val="24"/>
          <w:u w:val="single"/>
        </w:rPr>
        <w:t>grave</w:t>
      </w:r>
      <w:r w:rsidRPr="001A4BE5">
        <w:rPr>
          <w:rFonts w:ascii="Arial" w:eastAsia="Times New Roman" w:hAnsi="Arial" w:cs="Arial"/>
          <w:sz w:val="24"/>
          <w:szCs w:val="24"/>
        </w:rPr>
        <w:t xml:space="preserve"> en refusant </w:t>
      </w:r>
      <w:r w:rsidR="00517446" w:rsidRPr="00517446">
        <w:rPr>
          <w:rFonts w:ascii="Arial" w:eastAsia="Times New Roman" w:hAnsi="Arial" w:cs="Arial"/>
          <w:b/>
          <w:bCs/>
          <w:sz w:val="24"/>
          <w:szCs w:val="24"/>
          <w:highlight w:val="yellow"/>
          <w:u w:val="single"/>
        </w:rPr>
        <w:t>expressément</w:t>
      </w:r>
      <w:r w:rsidR="00517446">
        <w:rPr>
          <w:rFonts w:ascii="Arial" w:eastAsia="Times New Roman" w:hAnsi="Arial" w:cs="Arial"/>
          <w:sz w:val="24"/>
          <w:szCs w:val="24"/>
        </w:rPr>
        <w:t xml:space="preserve"> </w:t>
      </w:r>
      <w:r w:rsidRPr="001A4BE5">
        <w:rPr>
          <w:rFonts w:ascii="Arial" w:eastAsia="Times New Roman" w:hAnsi="Arial" w:cs="Arial"/>
          <w:sz w:val="24"/>
          <w:szCs w:val="24"/>
        </w:rPr>
        <w:t>de siéger comme une juridiction</w:t>
      </w:r>
      <w:r w:rsidR="005E2B58">
        <w:rPr>
          <w:rFonts w:ascii="Arial" w:eastAsia="Times New Roman" w:hAnsi="Arial" w:cs="Arial"/>
          <w:sz w:val="24"/>
          <w:szCs w:val="24"/>
        </w:rPr>
        <w:t xml:space="preserve"> d’appel</w:t>
      </w:r>
      <w:r w:rsidR="00826646">
        <w:rPr>
          <w:rFonts w:ascii="Arial" w:eastAsia="Times New Roman" w:hAnsi="Arial" w:cs="Arial"/>
          <w:sz w:val="24"/>
          <w:szCs w:val="24"/>
        </w:rPr>
        <w:t xml:space="preserve">, </w:t>
      </w:r>
      <w:r w:rsidRPr="001A4BE5">
        <w:rPr>
          <w:rFonts w:ascii="Arial" w:eastAsia="Times New Roman" w:hAnsi="Arial" w:cs="Arial"/>
          <w:sz w:val="24"/>
          <w:szCs w:val="24"/>
        </w:rPr>
        <w:t xml:space="preserve">  </w:t>
      </w:r>
    </w:p>
    <w:p w14:paraId="03219ED1" w14:textId="02F7F053" w:rsidR="00BE1E77" w:rsidRPr="001A4BE5" w:rsidRDefault="00BE1E77" w:rsidP="00BE1E77">
      <w:pPr>
        <w:numPr>
          <w:ilvl w:val="0"/>
          <w:numId w:val="1"/>
        </w:numPr>
        <w:spacing w:after="0" w:line="240" w:lineRule="auto"/>
        <w:jc w:val="both"/>
        <w:rPr>
          <w:rFonts w:ascii="Arial" w:eastAsia="Times New Roman" w:hAnsi="Arial" w:cs="Arial"/>
          <w:sz w:val="24"/>
          <w:szCs w:val="24"/>
        </w:rPr>
      </w:pPr>
      <w:r w:rsidRPr="001A4BE5">
        <w:rPr>
          <w:rFonts w:ascii="Arial" w:eastAsia="Times New Roman" w:hAnsi="Arial" w:cs="Arial"/>
          <w:sz w:val="24"/>
          <w:szCs w:val="24"/>
        </w:rPr>
        <w:t>Le Tribunal</w:t>
      </w:r>
      <w:r w:rsidR="000F1742">
        <w:rPr>
          <w:rFonts w:ascii="Arial" w:eastAsia="Times New Roman" w:hAnsi="Arial" w:cs="Arial"/>
          <w:sz w:val="24"/>
          <w:szCs w:val="24"/>
        </w:rPr>
        <w:t xml:space="preserve"> des professions</w:t>
      </w:r>
      <w:r w:rsidR="00270253" w:rsidRPr="001A4BE5">
        <w:rPr>
          <w:rFonts w:ascii="Arial" w:eastAsia="Times New Roman" w:hAnsi="Arial" w:cs="Arial"/>
          <w:sz w:val="24"/>
          <w:szCs w:val="24"/>
        </w:rPr>
        <w:t xml:space="preserve"> a </w:t>
      </w:r>
      <w:r w:rsidR="00270253" w:rsidRPr="001A4BE5">
        <w:rPr>
          <w:rFonts w:ascii="Arial" w:eastAsia="Times New Roman" w:hAnsi="Arial" w:cs="Arial"/>
          <w:b/>
          <w:bCs/>
          <w:sz w:val="24"/>
          <w:szCs w:val="24"/>
          <w:u w:val="single"/>
        </w:rPr>
        <w:t>intentionnellement</w:t>
      </w:r>
      <w:r w:rsidR="00270253" w:rsidRPr="001A4BE5">
        <w:rPr>
          <w:rFonts w:ascii="Arial" w:eastAsia="Times New Roman" w:hAnsi="Arial" w:cs="Arial"/>
          <w:sz w:val="24"/>
          <w:szCs w:val="24"/>
        </w:rPr>
        <w:t xml:space="preserve"> mal évoqué l’</w:t>
      </w:r>
      <w:r w:rsidRPr="001A4BE5">
        <w:rPr>
          <w:rFonts w:ascii="Arial" w:eastAsia="Times New Roman" w:hAnsi="Arial" w:cs="Arial"/>
          <w:sz w:val="24"/>
          <w:szCs w:val="24"/>
        </w:rPr>
        <w:t xml:space="preserve">arrêt de la </w:t>
      </w:r>
      <w:r w:rsidRPr="001A4BE5">
        <w:rPr>
          <w:rFonts w:ascii="Arial" w:eastAsia="Times New Roman" w:hAnsi="Arial" w:cs="Arial"/>
          <w:b/>
          <w:bCs/>
          <w:sz w:val="24"/>
          <w:szCs w:val="24"/>
          <w:u w:val="single"/>
        </w:rPr>
        <w:t xml:space="preserve">Cour </w:t>
      </w:r>
      <w:r w:rsidR="007B20C8" w:rsidRPr="001A4BE5">
        <w:rPr>
          <w:rFonts w:ascii="Arial" w:eastAsia="Times New Roman" w:hAnsi="Arial" w:cs="Arial"/>
          <w:b/>
          <w:bCs/>
          <w:sz w:val="24"/>
          <w:szCs w:val="24"/>
          <w:u w:val="single"/>
        </w:rPr>
        <w:t>suprême du Canada</w:t>
      </w:r>
      <w:r w:rsidR="00270253" w:rsidRPr="001A4BE5">
        <w:rPr>
          <w:rFonts w:ascii="Arial" w:eastAsia="Times New Roman" w:hAnsi="Arial" w:cs="Arial"/>
          <w:sz w:val="24"/>
          <w:szCs w:val="24"/>
        </w:rPr>
        <w:t xml:space="preserve"> (</w:t>
      </w:r>
      <w:proofErr w:type="spellStart"/>
      <w:r w:rsidR="00270253" w:rsidRPr="001A4BE5">
        <w:rPr>
          <w:rFonts w:ascii="Arial" w:eastAsia="Times New Roman" w:hAnsi="Arial" w:cs="Arial"/>
          <w:sz w:val="24"/>
          <w:szCs w:val="24"/>
        </w:rPr>
        <w:t>Vavilov</w:t>
      </w:r>
      <w:proofErr w:type="spellEnd"/>
      <w:r w:rsidR="00270253" w:rsidRPr="001A4BE5">
        <w:rPr>
          <w:rFonts w:ascii="Arial" w:eastAsia="Times New Roman" w:hAnsi="Arial" w:cs="Arial"/>
          <w:sz w:val="24"/>
          <w:szCs w:val="24"/>
        </w:rPr>
        <w:t xml:space="preserve">) pour refuser </w:t>
      </w:r>
      <w:r w:rsidRPr="001A4BE5">
        <w:rPr>
          <w:rFonts w:ascii="Arial" w:eastAsia="Times New Roman" w:hAnsi="Arial" w:cs="Arial"/>
          <w:sz w:val="24"/>
          <w:szCs w:val="24"/>
        </w:rPr>
        <w:t xml:space="preserve">de siéger comme une juridiction </w:t>
      </w:r>
      <w:r w:rsidR="00270253" w:rsidRPr="001A4BE5">
        <w:rPr>
          <w:rFonts w:ascii="Arial" w:eastAsia="Times New Roman" w:hAnsi="Arial" w:cs="Arial"/>
          <w:sz w:val="24"/>
          <w:szCs w:val="24"/>
        </w:rPr>
        <w:t>d’appel</w:t>
      </w:r>
      <w:r w:rsidRPr="001A4BE5">
        <w:rPr>
          <w:rFonts w:ascii="Arial" w:eastAsia="Times New Roman" w:hAnsi="Arial" w:cs="Arial"/>
          <w:sz w:val="24"/>
          <w:szCs w:val="24"/>
        </w:rPr>
        <w:t xml:space="preserve">, </w:t>
      </w:r>
      <w:r w:rsidRPr="001A4BE5">
        <w:rPr>
          <w:rFonts w:ascii="Arial" w:hAnsi="Arial" w:cs="Arial"/>
          <w:sz w:val="24"/>
          <w:szCs w:val="24"/>
        </w:rPr>
        <w:t xml:space="preserve"> </w:t>
      </w:r>
    </w:p>
    <w:p w14:paraId="3BD659CB" w14:textId="1C9C942E" w:rsidR="00BE1E77" w:rsidRPr="001A4BE5" w:rsidRDefault="00BE1E77" w:rsidP="00BE1E77">
      <w:pPr>
        <w:numPr>
          <w:ilvl w:val="0"/>
          <w:numId w:val="1"/>
        </w:numPr>
        <w:spacing w:after="0" w:line="240" w:lineRule="auto"/>
        <w:jc w:val="both"/>
        <w:rPr>
          <w:rFonts w:ascii="Arial" w:eastAsia="Times New Roman" w:hAnsi="Arial" w:cs="Arial"/>
          <w:sz w:val="24"/>
          <w:szCs w:val="24"/>
        </w:rPr>
      </w:pPr>
      <w:r w:rsidRPr="001A4BE5">
        <w:rPr>
          <w:rFonts w:ascii="Arial" w:hAnsi="Arial" w:cs="Arial"/>
          <w:sz w:val="24"/>
          <w:szCs w:val="24"/>
        </w:rPr>
        <w:t>Or l</w:t>
      </w:r>
      <w:r w:rsidR="00826646">
        <w:rPr>
          <w:rFonts w:ascii="Arial" w:hAnsi="Arial" w:cs="Arial"/>
          <w:sz w:val="24"/>
          <w:szCs w:val="24"/>
        </w:rPr>
        <w:t xml:space="preserve">es </w:t>
      </w:r>
      <w:r w:rsidRPr="001A4BE5">
        <w:rPr>
          <w:rFonts w:ascii="Arial" w:hAnsi="Arial" w:cs="Arial"/>
          <w:sz w:val="24"/>
          <w:szCs w:val="24"/>
        </w:rPr>
        <w:t xml:space="preserve">article 48 alinéa 2 de la loi sur le </w:t>
      </w:r>
      <w:r w:rsidR="003A6E4A">
        <w:rPr>
          <w:rFonts w:ascii="Arial" w:hAnsi="Arial" w:cs="Arial"/>
          <w:sz w:val="24"/>
          <w:szCs w:val="24"/>
        </w:rPr>
        <w:t>B</w:t>
      </w:r>
      <w:r w:rsidRPr="001A4BE5">
        <w:rPr>
          <w:rFonts w:ascii="Arial" w:hAnsi="Arial" w:cs="Arial"/>
          <w:sz w:val="24"/>
          <w:szCs w:val="24"/>
        </w:rPr>
        <w:t>arreau du Québec</w:t>
      </w:r>
      <w:r w:rsidR="00826646">
        <w:rPr>
          <w:rFonts w:ascii="Arial" w:hAnsi="Arial" w:cs="Arial"/>
          <w:sz w:val="24"/>
          <w:szCs w:val="24"/>
        </w:rPr>
        <w:t xml:space="preserve"> ainsi que </w:t>
      </w:r>
      <w:r w:rsidR="00826646" w:rsidRPr="001A4BE5">
        <w:rPr>
          <w:rFonts w:ascii="Arial" w:hAnsi="Arial" w:cs="Arial"/>
          <w:sz w:val="24"/>
          <w:szCs w:val="24"/>
        </w:rPr>
        <w:t xml:space="preserve">182.1 </w:t>
      </w:r>
      <w:r w:rsidR="00826646" w:rsidRPr="001A4BE5">
        <w:rPr>
          <w:rStyle w:val="label-z"/>
          <w:rFonts w:ascii="Arial" w:hAnsi="Arial" w:cs="Arial"/>
          <w:sz w:val="24"/>
          <w:szCs w:val="24"/>
        </w:rPr>
        <w:t>2°</w:t>
      </w:r>
      <w:r w:rsidR="00826646" w:rsidRPr="001A4BE5">
        <w:rPr>
          <w:rFonts w:ascii="Arial" w:hAnsi="Arial" w:cs="Arial"/>
          <w:sz w:val="24"/>
          <w:szCs w:val="24"/>
        </w:rPr>
        <w:t xml:space="preserve"> </w:t>
      </w:r>
      <w:r w:rsidR="006B0C47" w:rsidRPr="001A4BE5">
        <w:rPr>
          <w:rFonts w:ascii="Arial" w:hAnsi="Arial" w:cs="Arial"/>
          <w:sz w:val="24"/>
          <w:szCs w:val="24"/>
        </w:rPr>
        <w:t>et 175 alinéa 1 du Code des professions du Québec</w:t>
      </w:r>
      <w:r w:rsidR="00D947C9">
        <w:rPr>
          <w:rFonts w:ascii="Arial" w:hAnsi="Arial" w:cs="Arial"/>
          <w:sz w:val="24"/>
          <w:szCs w:val="24"/>
        </w:rPr>
        <w:t>,</w:t>
      </w:r>
      <w:r w:rsidRPr="001A4BE5">
        <w:rPr>
          <w:rFonts w:ascii="Arial" w:hAnsi="Arial" w:cs="Arial"/>
          <w:sz w:val="24"/>
          <w:szCs w:val="24"/>
        </w:rPr>
        <w:t xml:space="preserve"> donne</w:t>
      </w:r>
      <w:r w:rsidR="00496405">
        <w:rPr>
          <w:rFonts w:ascii="Arial" w:hAnsi="Arial" w:cs="Arial"/>
          <w:sz w:val="24"/>
          <w:szCs w:val="24"/>
        </w:rPr>
        <w:t>nt</w:t>
      </w:r>
      <w:r w:rsidRPr="001A4BE5">
        <w:rPr>
          <w:rFonts w:ascii="Arial" w:hAnsi="Arial" w:cs="Arial"/>
          <w:sz w:val="24"/>
          <w:szCs w:val="24"/>
        </w:rPr>
        <w:t xml:space="preserve"> le droit à tout candidat de faire appel de la décision du </w:t>
      </w:r>
      <w:r w:rsidRPr="001A4BE5">
        <w:rPr>
          <w:rFonts w:ascii="Arial" w:hAnsi="Arial" w:cs="Arial"/>
          <w:b/>
          <w:bCs/>
          <w:sz w:val="24"/>
          <w:szCs w:val="24"/>
          <w:u w:val="single"/>
        </w:rPr>
        <w:t>Comité des requêtes du Barreau du Québec</w:t>
      </w:r>
      <w:r w:rsidRPr="001A4BE5">
        <w:rPr>
          <w:rFonts w:ascii="Arial" w:hAnsi="Arial" w:cs="Arial"/>
          <w:sz w:val="24"/>
          <w:szCs w:val="24"/>
        </w:rPr>
        <w:t xml:space="preserve"> devant le Tribunal des professions</w:t>
      </w:r>
      <w:r w:rsidR="00B60E69">
        <w:rPr>
          <w:rFonts w:ascii="Arial" w:hAnsi="Arial" w:cs="Arial"/>
          <w:sz w:val="24"/>
          <w:szCs w:val="24"/>
        </w:rPr>
        <w:t>,</w:t>
      </w:r>
      <w:r w:rsidR="006B0C47" w:rsidRPr="001A4BE5">
        <w:rPr>
          <w:rFonts w:ascii="Arial" w:hAnsi="Arial" w:cs="Arial"/>
          <w:sz w:val="24"/>
          <w:szCs w:val="24"/>
        </w:rPr>
        <w:t xml:space="preserve"> le</w:t>
      </w:r>
      <w:r w:rsidR="00826646">
        <w:rPr>
          <w:rFonts w:ascii="Arial" w:hAnsi="Arial" w:cs="Arial"/>
          <w:sz w:val="24"/>
          <w:szCs w:val="24"/>
        </w:rPr>
        <w:t>quel</w:t>
      </w:r>
      <w:r w:rsidR="006B0C47" w:rsidRPr="001A4BE5">
        <w:rPr>
          <w:rFonts w:ascii="Arial" w:hAnsi="Arial" w:cs="Arial"/>
          <w:sz w:val="24"/>
          <w:szCs w:val="24"/>
        </w:rPr>
        <w:t xml:space="preserve"> siège comme une </w:t>
      </w:r>
      <w:r w:rsidR="006B0C47" w:rsidRPr="001A4BE5">
        <w:rPr>
          <w:rFonts w:ascii="Arial" w:hAnsi="Arial" w:cs="Arial"/>
          <w:b/>
          <w:bCs/>
          <w:sz w:val="24"/>
          <w:szCs w:val="24"/>
          <w:u w:val="single"/>
        </w:rPr>
        <w:t>juridiction d’appel</w:t>
      </w:r>
      <w:r w:rsidR="006B0C47" w:rsidRPr="001A4BE5">
        <w:rPr>
          <w:rFonts w:ascii="Arial" w:hAnsi="Arial" w:cs="Arial"/>
          <w:sz w:val="24"/>
          <w:szCs w:val="24"/>
        </w:rPr>
        <w:t xml:space="preserve"> capable de </w:t>
      </w:r>
      <w:r w:rsidR="006B0C47" w:rsidRPr="001A4BE5">
        <w:rPr>
          <w:rFonts w:ascii="Arial" w:hAnsi="Arial" w:cs="Arial"/>
          <w:b/>
          <w:bCs/>
          <w:sz w:val="24"/>
          <w:szCs w:val="24"/>
          <w:u w:val="single"/>
        </w:rPr>
        <w:t>substituer son opinion</w:t>
      </w:r>
      <w:r w:rsidR="006B0C47" w:rsidRPr="001A4BE5">
        <w:rPr>
          <w:rFonts w:ascii="Arial" w:hAnsi="Arial" w:cs="Arial"/>
          <w:sz w:val="24"/>
          <w:szCs w:val="24"/>
        </w:rPr>
        <w:t xml:space="preserve"> à celle du Comité des requêtes du Barreau du Québec</w:t>
      </w:r>
      <w:r w:rsidRPr="001A4BE5">
        <w:rPr>
          <w:rFonts w:ascii="Arial" w:hAnsi="Arial" w:cs="Arial"/>
          <w:sz w:val="24"/>
          <w:szCs w:val="24"/>
        </w:rPr>
        <w:t>,</w:t>
      </w:r>
      <w:r w:rsidR="00984593">
        <w:rPr>
          <w:rFonts w:ascii="Arial" w:hAnsi="Arial" w:cs="Arial"/>
          <w:sz w:val="24"/>
          <w:szCs w:val="24"/>
        </w:rPr>
        <w:t xml:space="preserve"> et ce, la </w:t>
      </w:r>
      <w:r w:rsidR="00984593" w:rsidRPr="000910CA">
        <w:rPr>
          <w:rFonts w:ascii="Arial" w:hAnsi="Arial" w:cs="Arial"/>
          <w:b/>
          <w:bCs/>
          <w:sz w:val="24"/>
          <w:szCs w:val="24"/>
          <w:highlight w:val="yellow"/>
          <w:u w:val="single"/>
        </w:rPr>
        <w:t>Cour suprême du Canada</w:t>
      </w:r>
      <w:r w:rsidR="00984593">
        <w:rPr>
          <w:rFonts w:ascii="Arial" w:hAnsi="Arial" w:cs="Arial"/>
          <w:sz w:val="24"/>
          <w:szCs w:val="24"/>
        </w:rPr>
        <w:t xml:space="preserve"> </w:t>
      </w:r>
      <w:r w:rsidR="00806175">
        <w:rPr>
          <w:rFonts w:ascii="Arial" w:hAnsi="Arial" w:cs="Arial"/>
          <w:sz w:val="24"/>
          <w:szCs w:val="24"/>
        </w:rPr>
        <w:t xml:space="preserve">a bel et bien respecter cette volonté du législateur tel que développé ci-bas, </w:t>
      </w:r>
      <w:r w:rsidR="00984593">
        <w:rPr>
          <w:rFonts w:ascii="Arial" w:hAnsi="Arial" w:cs="Arial"/>
          <w:sz w:val="24"/>
          <w:szCs w:val="24"/>
        </w:rPr>
        <w:t xml:space="preserve"> </w:t>
      </w:r>
    </w:p>
    <w:p w14:paraId="293F9E7C" w14:textId="529CFF21" w:rsidR="00BE1E77" w:rsidRPr="001A4BE5" w:rsidRDefault="000B73BF" w:rsidP="00BE1E77">
      <w:pPr>
        <w:numPr>
          <w:ilvl w:val="0"/>
          <w:numId w:val="1"/>
        </w:numPr>
        <w:spacing w:after="0" w:line="240" w:lineRule="auto"/>
        <w:jc w:val="both"/>
        <w:rPr>
          <w:rFonts w:ascii="Arial" w:eastAsia="Times New Roman" w:hAnsi="Arial" w:cs="Arial"/>
          <w:sz w:val="24"/>
          <w:szCs w:val="24"/>
        </w:rPr>
      </w:pPr>
      <w:r w:rsidRPr="00D03DA4">
        <w:rPr>
          <w:rStyle w:val="Emphasis"/>
          <w:rFonts w:ascii="Arial" w:hAnsi="Arial" w:cs="Arial"/>
          <w:i w:val="0"/>
          <w:iCs w:val="0"/>
          <w:sz w:val="24"/>
          <w:szCs w:val="24"/>
        </w:rPr>
        <w:t>À noter que l’</w:t>
      </w:r>
      <w:r w:rsidR="00BE1E77" w:rsidRPr="00D03DA4">
        <w:rPr>
          <w:rFonts w:ascii="Arial" w:hAnsi="Arial" w:cs="Arial"/>
          <w:sz w:val="24"/>
          <w:szCs w:val="24"/>
        </w:rPr>
        <w:t>’article</w:t>
      </w:r>
      <w:r w:rsidR="00BE1E77" w:rsidRPr="001A4BE5">
        <w:rPr>
          <w:rFonts w:ascii="Arial" w:hAnsi="Arial" w:cs="Arial"/>
          <w:sz w:val="24"/>
          <w:szCs w:val="24"/>
        </w:rPr>
        <w:t xml:space="preserve"> 182.1 </w:t>
      </w:r>
      <w:r w:rsidR="00806175">
        <w:rPr>
          <w:rFonts w:ascii="Arial" w:hAnsi="Arial" w:cs="Arial"/>
          <w:sz w:val="24"/>
          <w:szCs w:val="24"/>
        </w:rPr>
        <w:t xml:space="preserve">alinéa 1 </w:t>
      </w:r>
      <w:r w:rsidR="00BE1E77" w:rsidRPr="001A4BE5">
        <w:rPr>
          <w:rFonts w:ascii="Arial" w:hAnsi="Arial" w:cs="Arial"/>
          <w:sz w:val="24"/>
          <w:szCs w:val="24"/>
        </w:rPr>
        <w:t>du Code des professions</w:t>
      </w:r>
      <w:r w:rsidR="00D94399">
        <w:rPr>
          <w:rFonts w:ascii="Arial" w:hAnsi="Arial" w:cs="Arial"/>
          <w:sz w:val="24"/>
          <w:szCs w:val="24"/>
        </w:rPr>
        <w:t xml:space="preserve"> du Québec</w:t>
      </w:r>
      <w:r w:rsidR="00BE1E77" w:rsidRPr="001A4BE5">
        <w:rPr>
          <w:rFonts w:ascii="Arial" w:hAnsi="Arial" w:cs="Arial"/>
          <w:sz w:val="24"/>
          <w:szCs w:val="24"/>
        </w:rPr>
        <w:t xml:space="preserve"> établit </w:t>
      </w:r>
      <w:r w:rsidR="00BE1E77" w:rsidRPr="00B462E5">
        <w:rPr>
          <w:rFonts w:ascii="Arial" w:hAnsi="Arial" w:cs="Arial"/>
          <w:b/>
          <w:bCs/>
          <w:sz w:val="24"/>
          <w:szCs w:val="24"/>
          <w:u w:val="single"/>
        </w:rPr>
        <w:t>clairement</w:t>
      </w:r>
      <w:r w:rsidR="00BE1E77" w:rsidRPr="00B462E5">
        <w:rPr>
          <w:rFonts w:ascii="Arial" w:hAnsi="Arial" w:cs="Arial"/>
          <w:b/>
          <w:bCs/>
          <w:sz w:val="24"/>
          <w:szCs w:val="24"/>
        </w:rPr>
        <w:t xml:space="preserve"> </w:t>
      </w:r>
      <w:r w:rsidR="00BE1E77" w:rsidRPr="001A4BE5">
        <w:rPr>
          <w:rFonts w:ascii="Arial" w:hAnsi="Arial" w:cs="Arial"/>
          <w:sz w:val="24"/>
          <w:szCs w:val="24"/>
        </w:rPr>
        <w:t>le principe d’appel d’une décision du Comité des requêtes devant le Tribunal des professions,</w:t>
      </w:r>
    </w:p>
    <w:p w14:paraId="08AFCE72" w14:textId="5C177520" w:rsidR="00BE1E77" w:rsidRPr="00D03DA4" w:rsidRDefault="00BE1E77" w:rsidP="00BE1E77">
      <w:pPr>
        <w:numPr>
          <w:ilvl w:val="0"/>
          <w:numId w:val="1"/>
        </w:numPr>
        <w:spacing w:after="0" w:line="240" w:lineRule="auto"/>
        <w:jc w:val="both"/>
        <w:rPr>
          <w:rStyle w:val="label-z"/>
          <w:rFonts w:ascii="Arial" w:eastAsia="Times New Roman" w:hAnsi="Arial" w:cs="Arial"/>
          <w:sz w:val="24"/>
          <w:szCs w:val="24"/>
        </w:rPr>
      </w:pPr>
      <w:r w:rsidRPr="001A4BE5">
        <w:rPr>
          <w:rFonts w:ascii="Arial" w:hAnsi="Arial" w:cs="Arial"/>
          <w:sz w:val="24"/>
          <w:szCs w:val="24"/>
        </w:rPr>
        <w:t xml:space="preserve">Raison pour laquelle je saisis </w:t>
      </w:r>
      <w:r w:rsidR="006B0C47" w:rsidRPr="001A4BE5">
        <w:rPr>
          <w:rFonts w:ascii="Arial" w:hAnsi="Arial" w:cs="Arial"/>
          <w:sz w:val="24"/>
          <w:szCs w:val="24"/>
        </w:rPr>
        <w:t xml:space="preserve">à nouveau le Tribunal des professions pour un pourvoi en rétractation du jugement sur base de l’article 345 alinéa 1 du Code de procédure civile du Québec, car </w:t>
      </w:r>
      <w:r w:rsidR="00CF0E23" w:rsidRPr="001A4BE5">
        <w:rPr>
          <w:rFonts w:ascii="Arial" w:hAnsi="Arial" w:cs="Arial"/>
          <w:sz w:val="24"/>
          <w:szCs w:val="24"/>
        </w:rPr>
        <w:t xml:space="preserve">le </w:t>
      </w:r>
      <w:r w:rsidR="00CF0E23" w:rsidRPr="001A4BE5">
        <w:rPr>
          <w:rFonts w:ascii="Arial" w:hAnsi="Arial" w:cs="Arial"/>
          <w:b/>
          <w:bCs/>
          <w:sz w:val="24"/>
          <w:szCs w:val="24"/>
          <w:u w:val="single"/>
        </w:rPr>
        <w:t>maintien</w:t>
      </w:r>
      <w:r w:rsidR="00CF0E23" w:rsidRPr="001A4BE5">
        <w:rPr>
          <w:rFonts w:ascii="Arial" w:hAnsi="Arial" w:cs="Arial"/>
          <w:sz w:val="24"/>
          <w:szCs w:val="24"/>
        </w:rPr>
        <w:t xml:space="preserve"> de </w:t>
      </w:r>
      <w:r w:rsidR="006B0C47" w:rsidRPr="001A4BE5">
        <w:rPr>
          <w:rFonts w:ascii="Arial" w:hAnsi="Arial" w:cs="Arial"/>
          <w:sz w:val="24"/>
          <w:szCs w:val="24"/>
        </w:rPr>
        <w:t>ce jugement</w:t>
      </w:r>
      <w:r w:rsidR="00CF0E23" w:rsidRPr="001A4BE5">
        <w:rPr>
          <w:rFonts w:ascii="Arial" w:hAnsi="Arial" w:cs="Arial"/>
          <w:sz w:val="24"/>
          <w:szCs w:val="24"/>
        </w:rPr>
        <w:t xml:space="preserve"> va</w:t>
      </w:r>
      <w:r w:rsidR="006B0C47" w:rsidRPr="001A4BE5">
        <w:rPr>
          <w:rFonts w:ascii="Arial" w:hAnsi="Arial" w:cs="Arial"/>
          <w:sz w:val="24"/>
          <w:szCs w:val="24"/>
        </w:rPr>
        <w:t xml:space="preserve"> </w:t>
      </w:r>
      <w:r w:rsidR="00DC46BB" w:rsidRPr="001A4BE5">
        <w:rPr>
          <w:rFonts w:ascii="Arial" w:hAnsi="Arial" w:cs="Arial"/>
          <w:b/>
          <w:bCs/>
          <w:sz w:val="24"/>
          <w:szCs w:val="24"/>
          <w:highlight w:val="yellow"/>
          <w:u w:val="single"/>
        </w:rPr>
        <w:t>déconsidérer</w:t>
      </w:r>
      <w:r w:rsidR="006B0C47" w:rsidRPr="001A4BE5">
        <w:rPr>
          <w:rFonts w:ascii="Arial" w:hAnsi="Arial" w:cs="Arial"/>
          <w:b/>
          <w:bCs/>
          <w:sz w:val="24"/>
          <w:szCs w:val="24"/>
          <w:highlight w:val="yellow"/>
          <w:u w:val="single"/>
        </w:rPr>
        <w:t xml:space="preserve"> l’administration de la justice</w:t>
      </w:r>
      <w:r w:rsidR="009215A1">
        <w:rPr>
          <w:rFonts w:ascii="Arial" w:hAnsi="Arial" w:cs="Arial"/>
          <w:sz w:val="24"/>
          <w:szCs w:val="24"/>
        </w:rPr>
        <w:t>,</w:t>
      </w:r>
    </w:p>
    <w:p w14:paraId="4C57B97D" w14:textId="21AB5F07" w:rsidR="00C40D75" w:rsidRPr="0083494E" w:rsidRDefault="00D03DA4" w:rsidP="00C40D75">
      <w:pPr>
        <w:numPr>
          <w:ilvl w:val="0"/>
          <w:numId w:val="1"/>
        </w:numPr>
        <w:spacing w:after="0" w:line="240" w:lineRule="auto"/>
        <w:jc w:val="both"/>
        <w:rPr>
          <w:rStyle w:val="label-z"/>
          <w:rFonts w:ascii="Arial" w:eastAsia="Times New Roman" w:hAnsi="Arial" w:cs="Arial"/>
          <w:sz w:val="24"/>
          <w:szCs w:val="24"/>
        </w:rPr>
      </w:pPr>
      <w:r w:rsidRPr="00D03DA4">
        <w:rPr>
          <w:rStyle w:val="label-z"/>
          <w:rFonts w:ascii="Arial" w:hAnsi="Arial" w:cs="Arial"/>
          <w:sz w:val="24"/>
          <w:szCs w:val="24"/>
        </w:rPr>
        <w:t xml:space="preserve">La présente demande vise à faire </w:t>
      </w:r>
      <w:r w:rsidRPr="00D03DA4">
        <w:rPr>
          <w:rStyle w:val="label-z"/>
          <w:rFonts w:ascii="Arial" w:hAnsi="Arial" w:cs="Arial"/>
          <w:b/>
          <w:bCs/>
          <w:sz w:val="24"/>
          <w:szCs w:val="24"/>
        </w:rPr>
        <w:t>annuler la décision du Tribunal des professions</w:t>
      </w:r>
      <w:r w:rsidRPr="00D03DA4">
        <w:rPr>
          <w:rStyle w:val="label-z"/>
          <w:rFonts w:ascii="Arial" w:hAnsi="Arial" w:cs="Arial"/>
          <w:sz w:val="24"/>
          <w:szCs w:val="24"/>
        </w:rPr>
        <w:t xml:space="preserve"> au motif que celle-ci est entachée d’erreurs de droit </w:t>
      </w:r>
      <w:r w:rsidRPr="00D03DA4">
        <w:rPr>
          <w:rStyle w:val="label-z"/>
          <w:rFonts w:ascii="Arial" w:hAnsi="Arial" w:cs="Arial"/>
          <w:b/>
          <w:bCs/>
          <w:sz w:val="24"/>
          <w:szCs w:val="24"/>
          <w:u w:val="single"/>
        </w:rPr>
        <w:t>graves</w:t>
      </w:r>
      <w:r w:rsidRPr="00D03DA4">
        <w:rPr>
          <w:rStyle w:val="label-z"/>
          <w:rFonts w:ascii="Arial" w:hAnsi="Arial" w:cs="Arial"/>
          <w:sz w:val="24"/>
          <w:szCs w:val="24"/>
        </w:rPr>
        <w:t xml:space="preserve"> susceptibles de </w:t>
      </w:r>
      <w:r w:rsidRPr="00D03DA4">
        <w:rPr>
          <w:rStyle w:val="label-z"/>
          <w:rFonts w:ascii="Arial" w:hAnsi="Arial" w:cs="Arial"/>
          <w:b/>
          <w:bCs/>
          <w:sz w:val="24"/>
          <w:szCs w:val="24"/>
          <w:highlight w:val="yellow"/>
          <w:u w:val="single"/>
        </w:rPr>
        <w:t>déconsidérer l’administration de la justice</w:t>
      </w:r>
      <w:r w:rsidRPr="00D03DA4">
        <w:rPr>
          <w:rStyle w:val="label-z"/>
          <w:rFonts w:ascii="Arial" w:hAnsi="Arial" w:cs="Arial"/>
          <w:sz w:val="24"/>
          <w:szCs w:val="24"/>
        </w:rPr>
        <w:t xml:space="preserve"> au regard de l’article 345 alinéa 1 du Code de procédure civile du Québec.</w:t>
      </w:r>
    </w:p>
    <w:p w14:paraId="64F545B4" w14:textId="326A0240" w:rsidR="0083494E" w:rsidRDefault="0083494E" w:rsidP="00143386">
      <w:pPr>
        <w:spacing w:after="0" w:line="240" w:lineRule="auto"/>
        <w:jc w:val="both"/>
        <w:rPr>
          <w:rFonts w:ascii="Arial" w:eastAsia="Times New Roman" w:hAnsi="Arial" w:cs="Arial"/>
          <w:sz w:val="24"/>
          <w:szCs w:val="24"/>
          <w:lang w:val="fr-FR"/>
        </w:rPr>
      </w:pPr>
    </w:p>
    <w:p w14:paraId="27E50E51" w14:textId="196314B1" w:rsidR="0083494E" w:rsidRDefault="0083494E" w:rsidP="00143386">
      <w:pPr>
        <w:spacing w:after="0" w:line="240" w:lineRule="auto"/>
        <w:jc w:val="both"/>
        <w:rPr>
          <w:rFonts w:ascii="Arial" w:eastAsia="Times New Roman" w:hAnsi="Arial" w:cs="Arial"/>
          <w:sz w:val="24"/>
          <w:szCs w:val="24"/>
          <w:lang w:val="fr-FR"/>
        </w:rPr>
      </w:pPr>
    </w:p>
    <w:p w14:paraId="091D86EC" w14:textId="4CCDBD30" w:rsidR="0083494E" w:rsidRDefault="0083494E" w:rsidP="00143386">
      <w:pPr>
        <w:spacing w:after="0" w:line="240" w:lineRule="auto"/>
        <w:jc w:val="both"/>
        <w:rPr>
          <w:rFonts w:ascii="Arial" w:eastAsia="Times New Roman" w:hAnsi="Arial" w:cs="Arial"/>
          <w:sz w:val="24"/>
          <w:szCs w:val="24"/>
          <w:lang w:val="fr-FR"/>
        </w:rPr>
      </w:pPr>
    </w:p>
    <w:p w14:paraId="0BDFAFC9" w14:textId="77777777" w:rsidR="0083494E" w:rsidRPr="0083494E" w:rsidRDefault="0083494E" w:rsidP="00143386">
      <w:pPr>
        <w:spacing w:after="0" w:line="240" w:lineRule="auto"/>
        <w:jc w:val="both"/>
        <w:rPr>
          <w:rFonts w:ascii="Arial" w:eastAsia="Times New Roman" w:hAnsi="Arial" w:cs="Arial"/>
          <w:sz w:val="24"/>
          <w:szCs w:val="24"/>
          <w:lang w:val="fr-FR"/>
        </w:rPr>
      </w:pPr>
    </w:p>
    <w:p w14:paraId="30C3B782" w14:textId="3278C927" w:rsidR="00BE1E77" w:rsidRPr="001A4BE5" w:rsidRDefault="00BE1E77" w:rsidP="00BE1E77">
      <w:pPr>
        <w:spacing w:after="0" w:line="240" w:lineRule="auto"/>
        <w:jc w:val="both"/>
        <w:rPr>
          <w:rFonts w:ascii="Arial" w:eastAsia="Times New Roman" w:hAnsi="Arial" w:cs="Arial"/>
          <w:b/>
          <w:bCs/>
          <w:sz w:val="24"/>
          <w:szCs w:val="24"/>
          <w:u w:val="single"/>
        </w:rPr>
      </w:pPr>
      <w:r w:rsidRPr="001A4BE5">
        <w:rPr>
          <w:rFonts w:ascii="Arial" w:eastAsia="Times New Roman" w:hAnsi="Arial" w:cs="Arial"/>
          <w:b/>
          <w:bCs/>
          <w:sz w:val="24"/>
          <w:szCs w:val="24"/>
          <w:u w:val="single"/>
        </w:rPr>
        <w:lastRenderedPageBreak/>
        <w:t>II. Moyens de droit</w:t>
      </w:r>
    </w:p>
    <w:p w14:paraId="5F63CA98" w14:textId="77777777" w:rsidR="00BE1E77" w:rsidRPr="001A4BE5" w:rsidRDefault="00BE1E77" w:rsidP="00BE1E77">
      <w:pPr>
        <w:spacing w:after="0" w:line="240" w:lineRule="auto"/>
        <w:jc w:val="both"/>
        <w:rPr>
          <w:rFonts w:ascii="Arial" w:eastAsia="Times New Roman" w:hAnsi="Arial" w:cs="Arial"/>
          <w:sz w:val="24"/>
          <w:szCs w:val="24"/>
          <w:u w:val="single"/>
        </w:rPr>
      </w:pPr>
    </w:p>
    <w:p w14:paraId="1260174B" w14:textId="5EC9B009" w:rsidR="00BE1E77" w:rsidRPr="001A4BE5" w:rsidRDefault="00BE1E77" w:rsidP="00BE1E77">
      <w:pPr>
        <w:spacing w:after="0" w:line="240" w:lineRule="auto"/>
        <w:jc w:val="both"/>
        <w:rPr>
          <w:rFonts w:ascii="Arial" w:eastAsia="Times New Roman" w:hAnsi="Arial" w:cs="Arial"/>
          <w:sz w:val="24"/>
          <w:szCs w:val="24"/>
          <w:u w:val="single"/>
        </w:rPr>
      </w:pPr>
      <w:r w:rsidRPr="001A4BE5">
        <w:rPr>
          <w:rFonts w:ascii="Arial" w:eastAsia="Times New Roman" w:hAnsi="Arial" w:cs="Arial"/>
          <w:sz w:val="24"/>
          <w:szCs w:val="24"/>
          <w:u w:val="single"/>
          <w:lang w:val="fr-FR"/>
        </w:rPr>
        <w:t xml:space="preserve">A. Le Tribunal des professions a </w:t>
      </w:r>
      <w:r w:rsidR="00DC77D8">
        <w:rPr>
          <w:rFonts w:ascii="Arial" w:eastAsia="Times New Roman" w:hAnsi="Arial" w:cs="Arial"/>
          <w:sz w:val="24"/>
          <w:szCs w:val="24"/>
          <w:u w:val="single"/>
          <w:lang w:val="fr-FR"/>
        </w:rPr>
        <w:t xml:space="preserve">expressément </w:t>
      </w:r>
      <w:r w:rsidRPr="001A4BE5">
        <w:rPr>
          <w:rFonts w:ascii="Arial" w:eastAsia="Times New Roman" w:hAnsi="Arial" w:cs="Arial"/>
          <w:sz w:val="24"/>
          <w:szCs w:val="24"/>
          <w:u w:val="single"/>
          <w:lang w:val="fr-FR"/>
        </w:rPr>
        <w:t>excédé sa compétence d’appel</w:t>
      </w:r>
    </w:p>
    <w:p w14:paraId="0B6A4535" w14:textId="47B4B8F1"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eastAsia="Times New Roman" w:hAnsi="Arial" w:cs="Arial"/>
          <w:sz w:val="24"/>
          <w:szCs w:val="24"/>
          <w:lang w:val="fr-FR"/>
        </w:rPr>
        <w:t xml:space="preserve">En vertu de l’article 48 alinéa 1 de la </w:t>
      </w:r>
      <w:r w:rsidRPr="001A4BE5">
        <w:rPr>
          <w:rFonts w:ascii="Arial" w:eastAsia="Times New Roman" w:hAnsi="Arial" w:cs="Arial"/>
          <w:b/>
          <w:bCs/>
          <w:sz w:val="24"/>
          <w:szCs w:val="24"/>
          <w:lang w:val="fr-FR"/>
        </w:rPr>
        <w:t>Loi sur le Barreau</w:t>
      </w:r>
      <w:r w:rsidR="002B67FD">
        <w:rPr>
          <w:rFonts w:ascii="Arial" w:eastAsia="Times New Roman" w:hAnsi="Arial" w:cs="Arial"/>
          <w:b/>
          <w:bCs/>
          <w:sz w:val="24"/>
          <w:szCs w:val="24"/>
          <w:lang w:val="fr-FR"/>
        </w:rPr>
        <w:t xml:space="preserve"> du Québec</w:t>
      </w:r>
      <w:r w:rsidRPr="001A4BE5">
        <w:rPr>
          <w:rFonts w:ascii="Arial" w:eastAsia="Times New Roman" w:hAnsi="Arial" w:cs="Arial"/>
          <w:sz w:val="24"/>
          <w:szCs w:val="24"/>
          <w:lang w:val="fr-FR"/>
        </w:rPr>
        <w:t xml:space="preserve">, le Tribunal des professions est saisi </w:t>
      </w:r>
      <w:r w:rsidRPr="001A4BE5">
        <w:rPr>
          <w:rFonts w:ascii="Arial" w:eastAsia="Times New Roman" w:hAnsi="Arial" w:cs="Arial"/>
          <w:b/>
          <w:bCs/>
          <w:sz w:val="24"/>
          <w:szCs w:val="24"/>
          <w:lang w:val="fr-FR"/>
        </w:rPr>
        <w:t>comme instance d’appel</w:t>
      </w:r>
      <w:r w:rsidRPr="001A4BE5">
        <w:rPr>
          <w:rFonts w:ascii="Arial" w:eastAsia="Times New Roman" w:hAnsi="Arial" w:cs="Arial"/>
          <w:sz w:val="24"/>
          <w:szCs w:val="24"/>
          <w:lang w:val="fr-FR"/>
        </w:rPr>
        <w:t>, et non à titre de tribunal de révision judiciaire.</w:t>
      </w:r>
    </w:p>
    <w:p w14:paraId="06EDB522" w14:textId="1D683624"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eastAsia="Times New Roman" w:hAnsi="Arial" w:cs="Arial"/>
          <w:sz w:val="24"/>
          <w:szCs w:val="24"/>
          <w:lang w:val="fr-FR"/>
        </w:rPr>
        <w:t xml:space="preserve">La Cour d’appel du Québec a clairement établi, notamment dans l’arrêt </w:t>
      </w:r>
      <w:r w:rsidRPr="001A4BE5">
        <w:rPr>
          <w:rFonts w:ascii="Arial" w:eastAsia="Times New Roman" w:hAnsi="Arial" w:cs="Arial"/>
          <w:b/>
          <w:bCs/>
          <w:sz w:val="24"/>
          <w:szCs w:val="24"/>
          <w:lang w:val="fr-FR"/>
        </w:rPr>
        <w:t>Barreau du Québec c. Parizeau, 2014 QCCA 1042</w:t>
      </w:r>
      <w:r w:rsidRPr="001A4BE5">
        <w:rPr>
          <w:rFonts w:ascii="Arial" w:eastAsia="Times New Roman" w:hAnsi="Arial" w:cs="Arial"/>
          <w:sz w:val="24"/>
          <w:szCs w:val="24"/>
          <w:lang w:val="fr-FR"/>
        </w:rPr>
        <w:t xml:space="preserve">, que le Tribunal des professions doit exercer une fonction </w:t>
      </w:r>
      <w:r w:rsidRPr="001A4BE5">
        <w:rPr>
          <w:rFonts w:ascii="Arial" w:eastAsia="Times New Roman" w:hAnsi="Arial" w:cs="Arial"/>
          <w:b/>
          <w:bCs/>
          <w:sz w:val="24"/>
          <w:szCs w:val="24"/>
          <w:lang w:val="fr-FR"/>
        </w:rPr>
        <w:t>d’appel</w:t>
      </w:r>
      <w:r w:rsidRPr="001A4BE5">
        <w:rPr>
          <w:rFonts w:ascii="Arial" w:eastAsia="Times New Roman" w:hAnsi="Arial" w:cs="Arial"/>
          <w:sz w:val="24"/>
          <w:szCs w:val="24"/>
          <w:lang w:val="fr-FR"/>
        </w:rPr>
        <w:t xml:space="preserve"> et appliquer les </w:t>
      </w:r>
      <w:r w:rsidRPr="001A4BE5">
        <w:rPr>
          <w:rFonts w:ascii="Arial" w:eastAsia="Times New Roman" w:hAnsi="Arial" w:cs="Arial"/>
          <w:b/>
          <w:bCs/>
          <w:sz w:val="24"/>
          <w:szCs w:val="24"/>
          <w:lang w:val="fr-FR"/>
        </w:rPr>
        <w:t>normes d’intervention applicables en appel</w:t>
      </w:r>
      <w:r w:rsidRPr="001A4BE5">
        <w:rPr>
          <w:rFonts w:ascii="Arial" w:eastAsia="Times New Roman" w:hAnsi="Arial" w:cs="Arial"/>
          <w:sz w:val="24"/>
          <w:szCs w:val="24"/>
          <w:lang w:val="fr-FR"/>
        </w:rPr>
        <w:t>, à savoir</w:t>
      </w:r>
      <w:r w:rsidR="008D77B5">
        <w:rPr>
          <w:rStyle w:val="FootnoteReference"/>
          <w:rFonts w:ascii="Arial" w:eastAsia="Times New Roman" w:hAnsi="Arial" w:cs="Arial"/>
          <w:sz w:val="24"/>
          <w:szCs w:val="24"/>
          <w:lang w:val="fr-FR"/>
        </w:rPr>
        <w:footnoteReference w:id="1"/>
      </w:r>
      <w:r w:rsidRPr="001A4BE5">
        <w:rPr>
          <w:rFonts w:ascii="Arial" w:eastAsia="Times New Roman" w:hAnsi="Arial" w:cs="Arial"/>
          <w:sz w:val="24"/>
          <w:szCs w:val="24"/>
          <w:lang w:val="fr-FR"/>
        </w:rPr>
        <w:t xml:space="preserve"> :</w:t>
      </w:r>
    </w:p>
    <w:p w14:paraId="684A99A3" w14:textId="77777777" w:rsidR="00BE1E77" w:rsidRPr="001A4BE5" w:rsidRDefault="00BE1E77" w:rsidP="00BE1E77">
      <w:pPr>
        <w:numPr>
          <w:ilvl w:val="1"/>
          <w:numId w:val="3"/>
        </w:numPr>
        <w:spacing w:before="100" w:beforeAutospacing="1" w:after="100" w:afterAutospacing="1" w:line="240" w:lineRule="auto"/>
        <w:jc w:val="both"/>
        <w:rPr>
          <w:rFonts w:ascii="Arial" w:eastAsia="Times New Roman" w:hAnsi="Arial" w:cs="Arial"/>
          <w:sz w:val="24"/>
          <w:szCs w:val="24"/>
          <w:lang w:val="fr-FR"/>
        </w:rPr>
      </w:pPr>
      <w:r w:rsidRPr="001A4BE5">
        <w:rPr>
          <w:rFonts w:ascii="Arial" w:eastAsia="Times New Roman" w:hAnsi="Arial" w:cs="Arial"/>
          <w:sz w:val="24"/>
          <w:szCs w:val="24"/>
          <w:lang w:val="fr-FR"/>
        </w:rPr>
        <w:t xml:space="preserve">la norme de la </w:t>
      </w:r>
      <w:r w:rsidRPr="001A4BE5">
        <w:rPr>
          <w:rFonts w:ascii="Arial" w:eastAsia="Times New Roman" w:hAnsi="Arial" w:cs="Arial"/>
          <w:b/>
          <w:bCs/>
          <w:sz w:val="24"/>
          <w:szCs w:val="24"/>
          <w:lang w:val="fr-FR"/>
        </w:rPr>
        <w:t>décision correcte</w:t>
      </w:r>
      <w:r w:rsidRPr="001A4BE5">
        <w:rPr>
          <w:rFonts w:ascii="Arial" w:eastAsia="Times New Roman" w:hAnsi="Arial" w:cs="Arial"/>
          <w:sz w:val="24"/>
          <w:szCs w:val="24"/>
          <w:lang w:val="fr-FR"/>
        </w:rPr>
        <w:t xml:space="preserve"> pour les erreurs de droit ;</w:t>
      </w:r>
    </w:p>
    <w:p w14:paraId="10F4FC93" w14:textId="77777777" w:rsidR="00BE1E77" w:rsidRPr="001A4BE5" w:rsidRDefault="00BE1E77" w:rsidP="00BE1E77">
      <w:pPr>
        <w:numPr>
          <w:ilvl w:val="1"/>
          <w:numId w:val="3"/>
        </w:numPr>
        <w:spacing w:before="100" w:beforeAutospacing="1" w:after="100" w:afterAutospacing="1" w:line="240" w:lineRule="auto"/>
        <w:jc w:val="both"/>
        <w:rPr>
          <w:rFonts w:ascii="Arial" w:eastAsia="Times New Roman" w:hAnsi="Arial" w:cs="Arial"/>
          <w:sz w:val="24"/>
          <w:szCs w:val="24"/>
          <w:lang w:val="fr-FR"/>
        </w:rPr>
      </w:pPr>
      <w:r w:rsidRPr="001A4BE5">
        <w:rPr>
          <w:rFonts w:ascii="Arial" w:eastAsia="Times New Roman" w:hAnsi="Arial" w:cs="Arial"/>
          <w:sz w:val="24"/>
          <w:szCs w:val="24"/>
          <w:lang w:val="fr-FR"/>
        </w:rPr>
        <w:t>la norme de l’</w:t>
      </w:r>
      <w:r w:rsidRPr="001A4BE5">
        <w:rPr>
          <w:rFonts w:ascii="Arial" w:eastAsia="Times New Roman" w:hAnsi="Arial" w:cs="Arial"/>
          <w:b/>
          <w:bCs/>
          <w:sz w:val="24"/>
          <w:szCs w:val="24"/>
          <w:lang w:val="fr-FR"/>
        </w:rPr>
        <w:t>erreur manifeste et dominante</w:t>
      </w:r>
      <w:r w:rsidRPr="001A4BE5">
        <w:rPr>
          <w:rFonts w:ascii="Arial" w:eastAsia="Times New Roman" w:hAnsi="Arial" w:cs="Arial"/>
          <w:sz w:val="24"/>
          <w:szCs w:val="24"/>
          <w:lang w:val="fr-FR"/>
        </w:rPr>
        <w:t xml:space="preserve"> pour les questions de faits ou les questions mixtes.</w:t>
      </w:r>
    </w:p>
    <w:p w14:paraId="218A5EA2" w14:textId="01F78F60"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eastAsia="Times New Roman" w:hAnsi="Arial" w:cs="Arial"/>
          <w:b/>
          <w:bCs/>
          <w:sz w:val="24"/>
          <w:szCs w:val="24"/>
          <w:lang w:val="fr-FR"/>
        </w:rPr>
        <w:t>Le Tribunal des professions a commis une erreur de droit en traitant la décision du Comité des requêtes comme s’il agissait dans un contexte de révision judiciaire</w:t>
      </w:r>
      <w:r w:rsidRPr="001A4BE5">
        <w:rPr>
          <w:rFonts w:ascii="Arial" w:eastAsia="Times New Roman" w:hAnsi="Arial" w:cs="Arial"/>
          <w:sz w:val="24"/>
          <w:szCs w:val="24"/>
          <w:lang w:val="fr-FR"/>
        </w:rPr>
        <w:t xml:space="preserve">, en appliquant de facto la norme de la </w:t>
      </w:r>
      <w:r w:rsidRPr="001A4BE5">
        <w:rPr>
          <w:rFonts w:ascii="Arial" w:eastAsia="Times New Roman" w:hAnsi="Arial" w:cs="Arial"/>
          <w:b/>
          <w:bCs/>
          <w:sz w:val="24"/>
          <w:szCs w:val="24"/>
          <w:lang w:val="fr-FR"/>
        </w:rPr>
        <w:t>décision raisonnable</w:t>
      </w:r>
      <w:r w:rsidRPr="001A4BE5">
        <w:rPr>
          <w:rFonts w:ascii="Arial" w:eastAsia="Times New Roman" w:hAnsi="Arial" w:cs="Arial"/>
          <w:sz w:val="24"/>
          <w:szCs w:val="24"/>
          <w:lang w:val="fr-FR"/>
        </w:rPr>
        <w:t xml:space="preserve">, telle qu’énoncée dans </w:t>
      </w:r>
      <w:r w:rsidRPr="001A4BE5">
        <w:rPr>
          <w:rFonts w:ascii="Arial" w:eastAsia="Times New Roman" w:hAnsi="Arial" w:cs="Arial"/>
          <w:b/>
          <w:bCs/>
          <w:sz w:val="24"/>
          <w:szCs w:val="24"/>
          <w:lang w:val="fr-FR"/>
        </w:rPr>
        <w:t xml:space="preserve">Canada (Ministre de la Citoyenneté et de l’Immigration) c. </w:t>
      </w:r>
      <w:proofErr w:type="spellStart"/>
      <w:r w:rsidRPr="001A4BE5">
        <w:rPr>
          <w:rFonts w:ascii="Arial" w:eastAsia="Times New Roman" w:hAnsi="Arial" w:cs="Arial"/>
          <w:b/>
          <w:bCs/>
          <w:sz w:val="24"/>
          <w:szCs w:val="24"/>
          <w:lang w:val="fr-FR"/>
        </w:rPr>
        <w:t>Vavilov</w:t>
      </w:r>
      <w:proofErr w:type="spellEnd"/>
      <w:r w:rsidRPr="001A4BE5">
        <w:rPr>
          <w:rFonts w:ascii="Arial" w:eastAsia="Times New Roman" w:hAnsi="Arial" w:cs="Arial"/>
          <w:b/>
          <w:bCs/>
          <w:sz w:val="24"/>
          <w:szCs w:val="24"/>
          <w:lang w:val="fr-FR"/>
        </w:rPr>
        <w:t>, 2019 CSC 65</w:t>
      </w:r>
      <w:r w:rsidRPr="001A4BE5">
        <w:rPr>
          <w:rFonts w:ascii="Arial" w:eastAsia="Times New Roman" w:hAnsi="Arial" w:cs="Arial"/>
          <w:sz w:val="24"/>
          <w:szCs w:val="24"/>
          <w:lang w:val="fr-FR"/>
        </w:rPr>
        <w:t>.</w:t>
      </w:r>
      <w:r w:rsidR="00B3489C">
        <w:rPr>
          <w:rStyle w:val="FootnoteReference"/>
          <w:rFonts w:ascii="Arial" w:eastAsia="Times New Roman" w:hAnsi="Arial" w:cs="Arial"/>
          <w:sz w:val="24"/>
          <w:szCs w:val="24"/>
          <w:lang w:val="fr-FR"/>
        </w:rPr>
        <w:footnoteReference w:id="2"/>
      </w:r>
    </w:p>
    <w:p w14:paraId="545D2E6A" w14:textId="114CF210"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eastAsia="Times New Roman" w:hAnsi="Arial" w:cs="Arial"/>
          <w:sz w:val="24"/>
          <w:szCs w:val="24"/>
          <w:lang w:val="fr-FR"/>
        </w:rPr>
        <w:t xml:space="preserve">Une telle norme ne trouve </w:t>
      </w:r>
      <w:r w:rsidRPr="001A4BE5">
        <w:rPr>
          <w:rFonts w:ascii="Arial" w:eastAsia="Times New Roman" w:hAnsi="Arial" w:cs="Arial"/>
          <w:b/>
          <w:bCs/>
          <w:sz w:val="24"/>
          <w:szCs w:val="24"/>
          <w:lang w:val="fr-FR"/>
        </w:rPr>
        <w:t>aucune application</w:t>
      </w:r>
      <w:r w:rsidRPr="001A4BE5">
        <w:rPr>
          <w:rFonts w:ascii="Arial" w:eastAsia="Times New Roman" w:hAnsi="Arial" w:cs="Arial"/>
          <w:sz w:val="24"/>
          <w:szCs w:val="24"/>
          <w:lang w:val="fr-FR"/>
        </w:rPr>
        <w:t xml:space="preserve"> dans le cadre d’un appel prévu par la Loi sur le Barreau</w:t>
      </w:r>
      <w:r w:rsidR="00AF30F9">
        <w:rPr>
          <w:rFonts w:ascii="Arial" w:eastAsia="Times New Roman" w:hAnsi="Arial" w:cs="Arial"/>
          <w:sz w:val="24"/>
          <w:szCs w:val="24"/>
          <w:lang w:val="fr-FR"/>
        </w:rPr>
        <w:t xml:space="preserve"> du Québec</w:t>
      </w:r>
      <w:r w:rsidRPr="001A4BE5">
        <w:rPr>
          <w:rFonts w:ascii="Arial" w:eastAsia="Times New Roman" w:hAnsi="Arial" w:cs="Arial"/>
          <w:sz w:val="24"/>
          <w:szCs w:val="24"/>
          <w:lang w:val="fr-FR"/>
        </w:rPr>
        <w:t xml:space="preserve">. Elle est propre au </w:t>
      </w:r>
      <w:r w:rsidRPr="001A4BE5">
        <w:rPr>
          <w:rFonts w:ascii="Arial" w:eastAsia="Times New Roman" w:hAnsi="Arial" w:cs="Arial"/>
          <w:b/>
          <w:bCs/>
          <w:sz w:val="24"/>
          <w:szCs w:val="24"/>
          <w:lang w:val="fr-FR"/>
        </w:rPr>
        <w:t>contrôle judiciaire exercé par les cours supérieures</w:t>
      </w:r>
      <w:r w:rsidRPr="001A4BE5">
        <w:rPr>
          <w:rFonts w:ascii="Arial" w:eastAsia="Times New Roman" w:hAnsi="Arial" w:cs="Arial"/>
          <w:sz w:val="24"/>
          <w:szCs w:val="24"/>
          <w:lang w:val="fr-FR"/>
        </w:rPr>
        <w:t xml:space="preserve"> sur les décisions administratives, et non aux tribunaux d’appel spécialisés.</w:t>
      </w:r>
      <w:r w:rsidR="00533A6C" w:rsidRPr="001A4BE5">
        <w:rPr>
          <w:rFonts w:ascii="Arial" w:eastAsia="Times New Roman" w:hAnsi="Arial" w:cs="Arial"/>
          <w:sz w:val="24"/>
          <w:szCs w:val="24"/>
          <w:lang w:val="fr-FR"/>
        </w:rPr>
        <w:t xml:space="preserve"> Dans cet </w:t>
      </w:r>
      <w:r w:rsidR="00AB2676" w:rsidRPr="001A4BE5">
        <w:rPr>
          <w:rFonts w:ascii="Arial" w:eastAsia="Times New Roman" w:hAnsi="Arial" w:cs="Arial"/>
          <w:sz w:val="24"/>
          <w:szCs w:val="24"/>
          <w:lang w:val="fr-FR"/>
        </w:rPr>
        <w:t xml:space="preserve">arrêt </w:t>
      </w:r>
      <w:proofErr w:type="spellStart"/>
      <w:r w:rsidR="00AB2676" w:rsidRPr="001A4BE5">
        <w:rPr>
          <w:rFonts w:ascii="Arial" w:eastAsia="Times New Roman" w:hAnsi="Arial" w:cs="Arial"/>
          <w:sz w:val="24"/>
          <w:szCs w:val="24"/>
          <w:lang w:val="fr-FR"/>
        </w:rPr>
        <w:t>Vavilov</w:t>
      </w:r>
      <w:proofErr w:type="spellEnd"/>
      <w:r w:rsidR="00533A6C" w:rsidRPr="001A4BE5">
        <w:rPr>
          <w:rFonts w:ascii="Arial" w:eastAsia="Times New Roman" w:hAnsi="Arial" w:cs="Arial"/>
          <w:sz w:val="24"/>
          <w:szCs w:val="24"/>
          <w:lang w:val="fr-FR"/>
        </w:rPr>
        <w:t xml:space="preserve">, il est question de </w:t>
      </w:r>
      <w:r w:rsidR="00533A6C" w:rsidRPr="001A4BE5">
        <w:rPr>
          <w:rFonts w:ascii="Arial" w:eastAsia="Times New Roman" w:hAnsi="Arial" w:cs="Arial"/>
          <w:b/>
          <w:bCs/>
          <w:sz w:val="24"/>
          <w:szCs w:val="24"/>
          <w:u w:val="single"/>
          <w:lang w:val="fr-FR"/>
        </w:rPr>
        <w:t>vice de forme</w:t>
      </w:r>
      <w:r w:rsidR="00533A6C" w:rsidRPr="001A4BE5">
        <w:rPr>
          <w:rFonts w:ascii="Arial" w:eastAsia="Times New Roman" w:hAnsi="Arial" w:cs="Arial"/>
          <w:sz w:val="24"/>
          <w:szCs w:val="24"/>
          <w:lang w:val="fr-FR"/>
        </w:rPr>
        <w:t xml:space="preserve"> et non </w:t>
      </w:r>
      <w:r w:rsidR="00533A6C" w:rsidRPr="001A4BE5">
        <w:rPr>
          <w:rFonts w:ascii="Arial" w:eastAsia="Times New Roman" w:hAnsi="Arial" w:cs="Arial"/>
          <w:b/>
          <w:bCs/>
          <w:sz w:val="24"/>
          <w:szCs w:val="24"/>
          <w:u w:val="single"/>
          <w:lang w:val="fr-FR"/>
        </w:rPr>
        <w:t>de fond</w:t>
      </w:r>
      <w:r w:rsidR="00533A6C" w:rsidRPr="001A4BE5">
        <w:rPr>
          <w:rFonts w:ascii="Arial" w:eastAsia="Times New Roman" w:hAnsi="Arial" w:cs="Arial"/>
          <w:sz w:val="24"/>
          <w:szCs w:val="24"/>
          <w:lang w:val="fr-FR"/>
        </w:rPr>
        <w:t xml:space="preserve">. La </w:t>
      </w:r>
      <w:r w:rsidR="00533A6C" w:rsidRPr="001A4BE5">
        <w:rPr>
          <w:rFonts w:ascii="Arial" w:eastAsia="Times New Roman" w:hAnsi="Arial" w:cs="Arial"/>
          <w:b/>
          <w:bCs/>
          <w:sz w:val="24"/>
          <w:szCs w:val="24"/>
          <w:u w:val="single"/>
          <w:lang w:val="fr-FR"/>
        </w:rPr>
        <w:t>procédure à laquelle</w:t>
      </w:r>
      <w:r w:rsidR="00533A6C" w:rsidRPr="001A4BE5">
        <w:rPr>
          <w:rFonts w:ascii="Arial" w:eastAsia="Times New Roman" w:hAnsi="Arial" w:cs="Arial"/>
          <w:sz w:val="24"/>
          <w:szCs w:val="24"/>
          <w:lang w:val="fr-FR"/>
        </w:rPr>
        <w:t xml:space="preserve"> </w:t>
      </w:r>
      <w:r w:rsidR="00AB2676" w:rsidRPr="001A4BE5">
        <w:rPr>
          <w:rFonts w:ascii="Arial" w:eastAsia="Times New Roman" w:hAnsi="Arial" w:cs="Arial"/>
          <w:sz w:val="24"/>
          <w:szCs w:val="24"/>
          <w:lang w:val="fr-FR"/>
        </w:rPr>
        <w:t xml:space="preserve">la décision a été prise qui est remise en cause et non le </w:t>
      </w:r>
      <w:r w:rsidR="00AB2676" w:rsidRPr="001A4BE5">
        <w:rPr>
          <w:rFonts w:ascii="Arial" w:eastAsia="Times New Roman" w:hAnsi="Arial" w:cs="Arial"/>
          <w:b/>
          <w:bCs/>
          <w:sz w:val="24"/>
          <w:szCs w:val="24"/>
          <w:u w:val="single"/>
          <w:lang w:val="fr-FR"/>
        </w:rPr>
        <w:t>fond de la décision</w:t>
      </w:r>
      <w:r w:rsidR="00AB2676" w:rsidRPr="001A4BE5">
        <w:rPr>
          <w:rFonts w:ascii="Arial" w:eastAsia="Times New Roman" w:hAnsi="Arial" w:cs="Arial"/>
          <w:sz w:val="24"/>
          <w:szCs w:val="24"/>
          <w:lang w:val="fr-FR"/>
        </w:rPr>
        <w:t xml:space="preserve">. Or dans le </w:t>
      </w:r>
      <w:r w:rsidR="00214460">
        <w:rPr>
          <w:rFonts w:ascii="Arial" w:eastAsia="Times New Roman" w:hAnsi="Arial" w:cs="Arial"/>
          <w:sz w:val="24"/>
          <w:szCs w:val="24"/>
          <w:lang w:val="fr-FR"/>
        </w:rPr>
        <w:t xml:space="preserve">cas </w:t>
      </w:r>
      <w:r w:rsidR="00AB2676" w:rsidRPr="001A4BE5">
        <w:rPr>
          <w:rFonts w:ascii="Arial" w:eastAsia="Times New Roman" w:hAnsi="Arial" w:cs="Arial"/>
          <w:sz w:val="24"/>
          <w:szCs w:val="24"/>
          <w:lang w:val="fr-FR"/>
        </w:rPr>
        <w:t>sous</w:t>
      </w:r>
      <w:r w:rsidR="005C537F">
        <w:rPr>
          <w:rFonts w:ascii="Arial" w:eastAsia="Times New Roman" w:hAnsi="Arial" w:cs="Arial"/>
          <w:sz w:val="24"/>
          <w:szCs w:val="24"/>
          <w:lang w:val="fr-FR"/>
        </w:rPr>
        <w:t xml:space="preserve"> </w:t>
      </w:r>
      <w:r w:rsidR="00AB2676" w:rsidRPr="001A4BE5">
        <w:rPr>
          <w:rFonts w:ascii="Arial" w:eastAsia="Times New Roman" w:hAnsi="Arial" w:cs="Arial"/>
          <w:sz w:val="24"/>
          <w:szCs w:val="24"/>
          <w:lang w:val="fr-FR"/>
        </w:rPr>
        <w:t xml:space="preserve">examen, c’est plutôt le </w:t>
      </w:r>
      <w:r w:rsidR="00AB2676" w:rsidRPr="001A4BE5">
        <w:rPr>
          <w:rFonts w:ascii="Arial" w:eastAsia="Times New Roman" w:hAnsi="Arial" w:cs="Arial"/>
          <w:b/>
          <w:bCs/>
          <w:sz w:val="24"/>
          <w:szCs w:val="24"/>
          <w:u w:val="single"/>
          <w:lang w:val="fr-FR"/>
        </w:rPr>
        <w:t>fond de la décision</w:t>
      </w:r>
      <w:r w:rsidR="00AB2676" w:rsidRPr="001A4BE5">
        <w:rPr>
          <w:rFonts w:ascii="Arial" w:eastAsia="Times New Roman" w:hAnsi="Arial" w:cs="Arial"/>
          <w:sz w:val="24"/>
          <w:szCs w:val="24"/>
          <w:lang w:val="fr-FR"/>
        </w:rPr>
        <w:t xml:space="preserve"> du Comité des requêtes qui est remise en cause. </w:t>
      </w:r>
    </w:p>
    <w:p w14:paraId="15CA6FE1" w14:textId="433B477F"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eastAsia="Times New Roman" w:hAnsi="Arial" w:cs="Arial"/>
          <w:sz w:val="24"/>
          <w:szCs w:val="24"/>
          <w:lang w:val="fr-FR"/>
        </w:rPr>
        <w:t xml:space="preserve">Ce faisant, le Tribunal s’est </w:t>
      </w:r>
      <w:r w:rsidRPr="001A4BE5">
        <w:rPr>
          <w:rFonts w:ascii="Arial" w:eastAsia="Times New Roman" w:hAnsi="Arial" w:cs="Arial"/>
          <w:b/>
          <w:bCs/>
          <w:sz w:val="24"/>
          <w:szCs w:val="24"/>
          <w:u w:val="single"/>
          <w:lang w:val="fr-FR"/>
        </w:rPr>
        <w:t>désisté à tort de son rôle d’appelant</w:t>
      </w:r>
      <w:r w:rsidRPr="001A4BE5">
        <w:rPr>
          <w:rFonts w:ascii="Arial" w:eastAsia="Times New Roman" w:hAnsi="Arial" w:cs="Arial"/>
          <w:sz w:val="24"/>
          <w:szCs w:val="24"/>
          <w:lang w:val="fr-FR"/>
        </w:rPr>
        <w:t xml:space="preserve">, refusant </w:t>
      </w:r>
      <w:r w:rsidR="00801F09" w:rsidRPr="00801F09">
        <w:rPr>
          <w:rFonts w:ascii="Arial" w:eastAsia="Times New Roman" w:hAnsi="Arial" w:cs="Arial"/>
          <w:b/>
          <w:bCs/>
          <w:sz w:val="24"/>
          <w:szCs w:val="24"/>
          <w:highlight w:val="yellow"/>
          <w:u w:val="single"/>
          <w:lang w:val="fr-FR"/>
        </w:rPr>
        <w:t>expressément</w:t>
      </w:r>
      <w:r w:rsidR="00801F09">
        <w:rPr>
          <w:rFonts w:ascii="Arial" w:eastAsia="Times New Roman" w:hAnsi="Arial" w:cs="Arial"/>
          <w:sz w:val="24"/>
          <w:szCs w:val="24"/>
          <w:lang w:val="fr-FR"/>
        </w:rPr>
        <w:t xml:space="preserve"> </w:t>
      </w:r>
      <w:r w:rsidRPr="001A4BE5">
        <w:rPr>
          <w:rFonts w:ascii="Arial" w:eastAsia="Times New Roman" w:hAnsi="Arial" w:cs="Arial"/>
          <w:sz w:val="24"/>
          <w:szCs w:val="24"/>
          <w:lang w:val="fr-FR"/>
        </w:rPr>
        <w:t>d’exercer pleinement ses fonctions, et a validé une décision entachée d’erreurs de droit sans exercer le contrôle requis.</w:t>
      </w:r>
    </w:p>
    <w:p w14:paraId="3531F303" w14:textId="4E750459" w:rsidR="0094414A" w:rsidRPr="00C66214" w:rsidRDefault="00BE1E77" w:rsidP="0094414A">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eastAsia="Times New Roman" w:hAnsi="Arial" w:cs="Arial"/>
          <w:sz w:val="24"/>
          <w:szCs w:val="24"/>
          <w:lang w:val="fr-FR"/>
        </w:rPr>
        <w:t xml:space="preserve">Or en vertu de l’article </w:t>
      </w:r>
      <w:r w:rsidRPr="001A4BE5">
        <w:rPr>
          <w:rFonts w:ascii="Arial" w:hAnsi="Arial" w:cs="Arial"/>
          <w:sz w:val="24"/>
          <w:szCs w:val="24"/>
        </w:rPr>
        <w:t xml:space="preserve">182.1 </w:t>
      </w:r>
      <w:r w:rsidR="003F5F59">
        <w:rPr>
          <w:rFonts w:ascii="Arial" w:hAnsi="Arial" w:cs="Arial"/>
          <w:sz w:val="24"/>
          <w:szCs w:val="24"/>
        </w:rPr>
        <w:t xml:space="preserve">alinéa </w:t>
      </w:r>
      <w:r w:rsidR="00C50828">
        <w:rPr>
          <w:rFonts w:ascii="Arial" w:hAnsi="Arial" w:cs="Arial"/>
          <w:sz w:val="24"/>
          <w:szCs w:val="24"/>
        </w:rPr>
        <w:t xml:space="preserve">1 </w:t>
      </w:r>
      <w:r w:rsidRPr="001A4BE5">
        <w:rPr>
          <w:rStyle w:val="label-z"/>
          <w:rFonts w:ascii="Arial" w:hAnsi="Arial" w:cs="Arial"/>
          <w:sz w:val="24"/>
          <w:szCs w:val="24"/>
        </w:rPr>
        <w:t>2°</w:t>
      </w:r>
      <w:r w:rsidRPr="001A4BE5">
        <w:rPr>
          <w:rFonts w:ascii="Arial" w:hAnsi="Arial" w:cs="Arial"/>
          <w:sz w:val="24"/>
          <w:szCs w:val="24"/>
        </w:rPr>
        <w:t xml:space="preserve"> du Code des</w:t>
      </w:r>
      <w:r w:rsidR="004D3994" w:rsidRPr="001A4BE5">
        <w:rPr>
          <w:rFonts w:ascii="Arial" w:hAnsi="Arial" w:cs="Arial"/>
          <w:sz w:val="24"/>
          <w:szCs w:val="24"/>
        </w:rPr>
        <w:t xml:space="preserve"> professions du Québec</w:t>
      </w:r>
      <w:r w:rsidRPr="001A4BE5">
        <w:rPr>
          <w:rFonts w:ascii="Arial" w:hAnsi="Arial" w:cs="Arial"/>
          <w:sz w:val="24"/>
          <w:szCs w:val="24"/>
        </w:rPr>
        <w:t xml:space="preserve">, le Tribunal des professions est juge du </w:t>
      </w:r>
      <w:r w:rsidRPr="001A4BE5">
        <w:rPr>
          <w:rFonts w:ascii="Arial" w:hAnsi="Arial" w:cs="Arial"/>
          <w:b/>
          <w:bCs/>
          <w:sz w:val="24"/>
          <w:szCs w:val="24"/>
          <w:u w:val="single"/>
        </w:rPr>
        <w:t>fond</w:t>
      </w:r>
      <w:r w:rsidRPr="001A4BE5">
        <w:rPr>
          <w:rFonts w:ascii="Arial" w:hAnsi="Arial" w:cs="Arial"/>
          <w:sz w:val="24"/>
          <w:szCs w:val="24"/>
        </w:rPr>
        <w:t xml:space="preserve"> en appel de la décision du Comités des requêtes et non juge de </w:t>
      </w:r>
      <w:r w:rsidRPr="001A4BE5">
        <w:rPr>
          <w:rFonts w:ascii="Arial" w:hAnsi="Arial" w:cs="Arial"/>
          <w:b/>
          <w:bCs/>
          <w:sz w:val="24"/>
          <w:szCs w:val="24"/>
          <w:u w:val="single"/>
        </w:rPr>
        <w:t>forme</w:t>
      </w:r>
      <w:r w:rsidRPr="001A4BE5">
        <w:rPr>
          <w:rFonts w:ascii="Arial" w:hAnsi="Arial" w:cs="Arial"/>
          <w:sz w:val="24"/>
          <w:szCs w:val="24"/>
        </w:rPr>
        <w:t xml:space="preserve"> comme la Cour supérieure en révision judiciaire. Le Tribunal des professions peut substituer son opinion à celle du Comité des requêtes</w:t>
      </w:r>
      <w:r w:rsidR="005C740F">
        <w:rPr>
          <w:rFonts w:ascii="Arial" w:hAnsi="Arial" w:cs="Arial"/>
          <w:sz w:val="24"/>
          <w:szCs w:val="24"/>
        </w:rPr>
        <w:t xml:space="preserve"> au regard de l’article 175 alinéa 1 du Code des professions</w:t>
      </w:r>
      <w:r w:rsidRPr="001A4BE5">
        <w:rPr>
          <w:rFonts w:ascii="Arial" w:hAnsi="Arial" w:cs="Arial"/>
          <w:sz w:val="24"/>
          <w:szCs w:val="24"/>
        </w:rPr>
        <w:t>.</w:t>
      </w:r>
      <w:r w:rsidR="0094414A">
        <w:rPr>
          <w:rFonts w:ascii="Arial" w:hAnsi="Arial" w:cs="Arial"/>
          <w:sz w:val="24"/>
          <w:szCs w:val="24"/>
        </w:rPr>
        <w:t xml:space="preserve"> Le législateur </w:t>
      </w:r>
      <w:r w:rsidR="0094414A" w:rsidRPr="0094414A">
        <w:rPr>
          <w:rFonts w:ascii="Arial" w:hAnsi="Arial" w:cs="Arial"/>
          <w:b/>
          <w:bCs/>
          <w:sz w:val="24"/>
          <w:szCs w:val="24"/>
          <w:u w:val="single"/>
        </w:rPr>
        <w:t>n’a pas restreint la fonction d’appel</w:t>
      </w:r>
      <w:r w:rsidR="0094414A">
        <w:rPr>
          <w:rFonts w:ascii="Arial" w:hAnsi="Arial" w:cs="Arial"/>
          <w:sz w:val="24"/>
          <w:szCs w:val="24"/>
        </w:rPr>
        <w:t xml:space="preserve"> dévolue au Tribunal des professions et, tant en matière disciplinaire qu’en matière d’inscription et de réinscription, il a conféré à celui-ci le pouvoir d’intervention </w:t>
      </w:r>
      <w:r w:rsidR="0094414A" w:rsidRPr="0094414A">
        <w:rPr>
          <w:rFonts w:ascii="Arial" w:hAnsi="Arial" w:cs="Arial"/>
          <w:b/>
          <w:bCs/>
          <w:sz w:val="24"/>
          <w:szCs w:val="24"/>
          <w:u w:val="single"/>
        </w:rPr>
        <w:t>le plus vaste qui soit</w:t>
      </w:r>
      <w:r w:rsidR="0094414A">
        <w:rPr>
          <w:rStyle w:val="FootnoteReference"/>
          <w:rFonts w:ascii="Arial" w:hAnsi="Arial" w:cs="Arial"/>
          <w:b/>
          <w:bCs/>
          <w:sz w:val="24"/>
          <w:szCs w:val="24"/>
          <w:u w:val="single"/>
        </w:rPr>
        <w:footnoteReference w:id="3"/>
      </w:r>
      <w:r w:rsidR="0094414A">
        <w:rPr>
          <w:rFonts w:ascii="Arial" w:hAnsi="Arial" w:cs="Arial"/>
          <w:sz w:val="24"/>
          <w:szCs w:val="24"/>
        </w:rPr>
        <w:t>.</w:t>
      </w:r>
    </w:p>
    <w:p w14:paraId="1DEB1386" w14:textId="77777777" w:rsidR="00C66214" w:rsidRPr="0094414A" w:rsidRDefault="00C66214" w:rsidP="00C66214">
      <w:pPr>
        <w:spacing w:before="100" w:beforeAutospacing="1" w:after="100" w:afterAutospacing="1" w:line="240" w:lineRule="auto"/>
        <w:jc w:val="both"/>
        <w:rPr>
          <w:rFonts w:ascii="Arial" w:eastAsia="Times New Roman" w:hAnsi="Arial" w:cs="Arial"/>
          <w:sz w:val="24"/>
          <w:szCs w:val="24"/>
          <w:lang w:val="fr-FR"/>
        </w:rPr>
      </w:pPr>
    </w:p>
    <w:p w14:paraId="3E87635C" w14:textId="77777777" w:rsidR="00BE1E77" w:rsidRPr="001A4BE5" w:rsidRDefault="00BE1E77" w:rsidP="00BE1E77">
      <w:pPr>
        <w:spacing w:before="100" w:beforeAutospacing="1" w:after="100" w:afterAutospacing="1" w:line="240" w:lineRule="auto"/>
        <w:jc w:val="both"/>
        <w:rPr>
          <w:rFonts w:ascii="Arial" w:eastAsia="Times New Roman" w:hAnsi="Arial" w:cs="Arial"/>
          <w:sz w:val="24"/>
          <w:szCs w:val="24"/>
          <w:u w:val="single"/>
          <w:lang w:val="fr-FR"/>
        </w:rPr>
      </w:pPr>
      <w:r w:rsidRPr="001A4BE5">
        <w:rPr>
          <w:rStyle w:val="Strong"/>
          <w:rFonts w:ascii="Arial" w:hAnsi="Arial" w:cs="Arial"/>
          <w:b w:val="0"/>
          <w:bCs w:val="0"/>
          <w:sz w:val="24"/>
          <w:szCs w:val="24"/>
          <w:u w:val="single"/>
        </w:rPr>
        <w:lastRenderedPageBreak/>
        <w:t>1. Erreur de compétence du Tribunal des professions (mauvaise norme d’intervention)</w:t>
      </w:r>
    </w:p>
    <w:p w14:paraId="6AFBA8A5" w14:textId="362A9704"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hAnsi="Arial" w:cs="Arial"/>
          <w:sz w:val="24"/>
          <w:szCs w:val="24"/>
        </w:rPr>
        <w:t xml:space="preserve">Selon les dispositions de l’article 48 alinéa 1 de la </w:t>
      </w:r>
      <w:r w:rsidRPr="001A4BE5">
        <w:rPr>
          <w:rFonts w:ascii="Arial" w:hAnsi="Arial" w:cs="Arial"/>
          <w:i/>
          <w:iCs/>
          <w:sz w:val="24"/>
          <w:szCs w:val="24"/>
        </w:rPr>
        <w:t>Loi sur le Barreau du Québec</w:t>
      </w:r>
      <w:r w:rsidRPr="001A4BE5">
        <w:rPr>
          <w:rFonts w:ascii="Arial" w:hAnsi="Arial" w:cs="Arial"/>
          <w:sz w:val="24"/>
          <w:szCs w:val="24"/>
        </w:rPr>
        <w:t xml:space="preserve"> </w:t>
      </w:r>
      <w:r w:rsidR="00D0174D">
        <w:rPr>
          <w:rFonts w:ascii="Arial" w:hAnsi="Arial" w:cs="Arial"/>
          <w:sz w:val="24"/>
          <w:szCs w:val="24"/>
        </w:rPr>
        <w:t>ainsi</w:t>
      </w:r>
      <w:r w:rsidR="00451667">
        <w:rPr>
          <w:rFonts w:ascii="Arial" w:hAnsi="Arial" w:cs="Arial"/>
          <w:sz w:val="24"/>
          <w:szCs w:val="24"/>
        </w:rPr>
        <w:t xml:space="preserve"> que les </w:t>
      </w:r>
      <w:r w:rsidRPr="001A4BE5">
        <w:rPr>
          <w:rFonts w:ascii="Arial" w:hAnsi="Arial" w:cs="Arial"/>
          <w:sz w:val="24"/>
          <w:szCs w:val="24"/>
        </w:rPr>
        <w:t xml:space="preserve">article </w:t>
      </w:r>
      <w:r w:rsidR="0085593D" w:rsidRPr="001A4BE5">
        <w:rPr>
          <w:rFonts w:ascii="Arial" w:hAnsi="Arial" w:cs="Arial"/>
          <w:sz w:val="24"/>
          <w:szCs w:val="24"/>
        </w:rPr>
        <w:t xml:space="preserve">175 alinéa 1 et </w:t>
      </w:r>
      <w:r w:rsidRPr="001A4BE5">
        <w:rPr>
          <w:rFonts w:ascii="Arial" w:hAnsi="Arial" w:cs="Arial"/>
          <w:sz w:val="24"/>
          <w:szCs w:val="24"/>
          <w:lang w:val="fr-FR"/>
        </w:rPr>
        <w:t>182.1</w:t>
      </w:r>
      <w:r w:rsidR="00451667">
        <w:rPr>
          <w:rFonts w:ascii="Arial" w:hAnsi="Arial" w:cs="Arial"/>
          <w:sz w:val="24"/>
          <w:szCs w:val="24"/>
          <w:lang w:val="fr-FR"/>
        </w:rPr>
        <w:t xml:space="preserve"> alinéa 1</w:t>
      </w:r>
      <w:r w:rsidRPr="001A4BE5">
        <w:rPr>
          <w:rFonts w:ascii="Arial" w:hAnsi="Arial" w:cs="Arial"/>
          <w:sz w:val="24"/>
          <w:szCs w:val="24"/>
          <w:lang w:val="fr-FR"/>
        </w:rPr>
        <w:t xml:space="preserve"> 2° du </w:t>
      </w:r>
      <w:r w:rsidRPr="001A4BE5">
        <w:rPr>
          <w:rFonts w:ascii="Arial" w:hAnsi="Arial" w:cs="Arial"/>
          <w:i/>
          <w:iCs/>
          <w:sz w:val="24"/>
          <w:szCs w:val="24"/>
          <w:lang w:val="fr-FR"/>
        </w:rPr>
        <w:t>Code des professions</w:t>
      </w:r>
      <w:r w:rsidR="009354AE">
        <w:rPr>
          <w:rFonts w:ascii="Arial" w:hAnsi="Arial" w:cs="Arial"/>
          <w:i/>
          <w:iCs/>
          <w:sz w:val="24"/>
          <w:szCs w:val="24"/>
          <w:lang w:val="fr-FR"/>
        </w:rPr>
        <w:t xml:space="preserve"> du Québec</w:t>
      </w:r>
      <w:r w:rsidRPr="001A4BE5">
        <w:rPr>
          <w:rFonts w:ascii="Arial" w:hAnsi="Arial" w:cs="Arial"/>
          <w:sz w:val="24"/>
          <w:szCs w:val="24"/>
          <w:lang w:val="fr-FR"/>
        </w:rPr>
        <w:t xml:space="preserve">, le </w:t>
      </w:r>
      <w:r w:rsidRPr="001A4BE5">
        <w:rPr>
          <w:rFonts w:ascii="Arial" w:hAnsi="Arial" w:cs="Arial"/>
          <w:i/>
          <w:iCs/>
          <w:sz w:val="24"/>
          <w:szCs w:val="24"/>
          <w:lang w:val="fr-FR"/>
        </w:rPr>
        <w:t>Tribunal des professions</w:t>
      </w:r>
      <w:r w:rsidRPr="001A4BE5">
        <w:rPr>
          <w:rFonts w:ascii="Arial" w:hAnsi="Arial" w:cs="Arial"/>
          <w:sz w:val="24"/>
          <w:szCs w:val="24"/>
          <w:lang w:val="fr-FR"/>
        </w:rPr>
        <w:t xml:space="preserve"> siège en appel, non pas comme une juridiction de </w:t>
      </w:r>
      <w:r w:rsidRPr="001A4BE5">
        <w:rPr>
          <w:rFonts w:ascii="Arial" w:hAnsi="Arial" w:cs="Arial"/>
          <w:b/>
          <w:bCs/>
          <w:sz w:val="24"/>
          <w:szCs w:val="24"/>
          <w:u w:val="single"/>
          <w:lang w:val="fr-FR"/>
        </w:rPr>
        <w:t>contrôle judiciaire</w:t>
      </w:r>
      <w:r w:rsidRPr="001A4BE5">
        <w:rPr>
          <w:rFonts w:ascii="Arial" w:hAnsi="Arial" w:cs="Arial"/>
          <w:sz w:val="24"/>
          <w:szCs w:val="24"/>
          <w:lang w:val="fr-FR"/>
        </w:rPr>
        <w:t xml:space="preserve">, mais comme une </w:t>
      </w:r>
      <w:r w:rsidRPr="001A4BE5">
        <w:rPr>
          <w:rFonts w:ascii="Arial" w:hAnsi="Arial" w:cs="Arial"/>
          <w:b/>
          <w:bCs/>
          <w:sz w:val="24"/>
          <w:szCs w:val="24"/>
          <w:u w:val="single"/>
          <w:lang w:val="fr-FR"/>
        </w:rPr>
        <w:t>juridiction d’appel de fond</w:t>
      </w:r>
      <w:r w:rsidRPr="001A4BE5">
        <w:rPr>
          <w:rFonts w:ascii="Arial" w:hAnsi="Arial" w:cs="Arial"/>
          <w:sz w:val="24"/>
          <w:szCs w:val="24"/>
          <w:lang w:val="fr-FR"/>
        </w:rPr>
        <w:t xml:space="preserve">. Et à ce titre, le Tribunal des professions </w:t>
      </w:r>
      <w:r w:rsidRPr="00D0174D">
        <w:rPr>
          <w:rFonts w:ascii="Arial" w:hAnsi="Arial" w:cs="Arial"/>
          <w:b/>
          <w:bCs/>
          <w:sz w:val="24"/>
          <w:szCs w:val="24"/>
          <w:highlight w:val="yellow"/>
          <w:u w:val="single"/>
          <w:lang w:val="fr-FR"/>
        </w:rPr>
        <w:t>doit</w:t>
      </w:r>
      <w:r w:rsidRPr="001A4BE5">
        <w:rPr>
          <w:rFonts w:ascii="Arial" w:hAnsi="Arial" w:cs="Arial"/>
          <w:sz w:val="24"/>
          <w:szCs w:val="24"/>
          <w:lang w:val="fr-FR"/>
        </w:rPr>
        <w:t xml:space="preserve"> appliquer les normes d’intervention évoquées au point 1</w:t>
      </w:r>
      <w:r w:rsidR="000E18A8">
        <w:rPr>
          <w:rFonts w:ascii="Arial" w:hAnsi="Arial" w:cs="Arial"/>
          <w:sz w:val="24"/>
          <w:szCs w:val="24"/>
          <w:lang w:val="fr-FR"/>
        </w:rPr>
        <w:t>2</w:t>
      </w:r>
      <w:r w:rsidRPr="001A4BE5">
        <w:rPr>
          <w:rFonts w:ascii="Arial" w:hAnsi="Arial" w:cs="Arial"/>
          <w:sz w:val="24"/>
          <w:szCs w:val="24"/>
          <w:lang w:val="fr-FR"/>
        </w:rPr>
        <w:t xml:space="preserve"> de ce pourvoi en </w:t>
      </w:r>
      <w:r w:rsidR="00CE308D" w:rsidRPr="001A4BE5">
        <w:rPr>
          <w:rFonts w:ascii="Arial" w:hAnsi="Arial" w:cs="Arial"/>
          <w:sz w:val="24"/>
          <w:szCs w:val="24"/>
          <w:lang w:val="fr-FR"/>
        </w:rPr>
        <w:t xml:space="preserve">rétraction du </w:t>
      </w:r>
      <w:r w:rsidRPr="001A4BE5">
        <w:rPr>
          <w:rFonts w:ascii="Arial" w:hAnsi="Arial" w:cs="Arial"/>
          <w:sz w:val="24"/>
          <w:szCs w:val="24"/>
          <w:lang w:val="fr-FR"/>
        </w:rPr>
        <w:t>ju</w:t>
      </w:r>
      <w:r w:rsidR="003A3417">
        <w:rPr>
          <w:rFonts w:ascii="Arial" w:hAnsi="Arial" w:cs="Arial"/>
          <w:sz w:val="24"/>
          <w:szCs w:val="24"/>
          <w:lang w:val="fr-FR"/>
        </w:rPr>
        <w:t>gement</w:t>
      </w:r>
      <w:r w:rsidRPr="001A4BE5">
        <w:rPr>
          <w:rFonts w:ascii="Arial" w:hAnsi="Arial" w:cs="Arial"/>
          <w:sz w:val="24"/>
          <w:szCs w:val="24"/>
          <w:lang w:val="fr-FR"/>
        </w:rPr>
        <w:t xml:space="preserve">. </w:t>
      </w:r>
    </w:p>
    <w:p w14:paraId="340811F7" w14:textId="7F9607E7" w:rsidR="002B25A4" w:rsidRPr="002B25A4" w:rsidRDefault="00BE1E77" w:rsidP="00184A1D">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84A1D">
        <w:rPr>
          <w:rFonts w:ascii="Arial" w:hAnsi="Arial" w:cs="Arial"/>
          <w:sz w:val="24"/>
          <w:szCs w:val="24"/>
          <w:lang w:val="fr-FR"/>
        </w:rPr>
        <w:t xml:space="preserve">Selon la jurisprudence </w:t>
      </w:r>
      <w:r w:rsidRPr="00184A1D">
        <w:rPr>
          <w:rStyle w:val="Strong"/>
          <w:rFonts w:ascii="Arial" w:hAnsi="Arial" w:cs="Arial"/>
          <w:sz w:val="24"/>
          <w:szCs w:val="24"/>
          <w:lang w:val="fr-FR"/>
        </w:rPr>
        <w:t>Barreau du Québec c. Parizeau</w:t>
      </w:r>
      <w:r w:rsidRPr="00184A1D">
        <w:rPr>
          <w:rFonts w:ascii="Arial" w:hAnsi="Arial" w:cs="Arial"/>
          <w:sz w:val="24"/>
          <w:szCs w:val="24"/>
          <w:lang w:val="fr-FR"/>
        </w:rPr>
        <w:t xml:space="preserve">, 2014 QCCA 1042 (par. 41-45), le Tribunal des professions ne doit pas adopter la norme de la décision raisonnable applicable en </w:t>
      </w:r>
      <w:r w:rsidRPr="00184A1D">
        <w:rPr>
          <w:rFonts w:ascii="Arial" w:hAnsi="Arial" w:cs="Arial"/>
          <w:b/>
          <w:bCs/>
          <w:sz w:val="24"/>
          <w:szCs w:val="24"/>
          <w:u w:val="single"/>
          <w:lang w:val="fr-FR"/>
        </w:rPr>
        <w:t>révision judiciaire</w:t>
      </w:r>
      <w:r w:rsidRPr="00184A1D">
        <w:rPr>
          <w:rFonts w:ascii="Arial" w:hAnsi="Arial" w:cs="Arial"/>
          <w:sz w:val="24"/>
          <w:szCs w:val="24"/>
          <w:lang w:val="fr-FR"/>
        </w:rPr>
        <w:t>. Il exerce une véritable fonction d’appel</w:t>
      </w:r>
      <w:r w:rsidR="002B25A4">
        <w:rPr>
          <w:rFonts w:ascii="Arial" w:hAnsi="Arial" w:cs="Arial"/>
          <w:sz w:val="24"/>
          <w:szCs w:val="24"/>
          <w:lang w:val="fr-FR"/>
        </w:rPr>
        <w:t>.</w:t>
      </w:r>
      <w:r w:rsidR="00023BAC">
        <w:rPr>
          <w:rStyle w:val="FootnoteReference"/>
          <w:rFonts w:ascii="Arial" w:hAnsi="Arial" w:cs="Arial"/>
          <w:sz w:val="24"/>
          <w:szCs w:val="24"/>
          <w:lang w:val="fr-FR"/>
        </w:rPr>
        <w:footnoteReference w:id="4"/>
      </w:r>
    </w:p>
    <w:p w14:paraId="5381B52E" w14:textId="2636CF9B" w:rsidR="00BE1E77" w:rsidRPr="002B25A4" w:rsidRDefault="002B25A4" w:rsidP="00184A1D">
      <w:pPr>
        <w:numPr>
          <w:ilvl w:val="0"/>
          <w:numId w:val="1"/>
        </w:numPr>
        <w:spacing w:before="100" w:beforeAutospacing="1" w:after="100" w:afterAutospacing="1" w:line="240" w:lineRule="auto"/>
        <w:jc w:val="both"/>
        <w:rPr>
          <w:rFonts w:ascii="Arial" w:eastAsia="Times New Roman" w:hAnsi="Arial" w:cs="Arial"/>
          <w:sz w:val="24"/>
          <w:szCs w:val="24"/>
          <w:lang w:val="fr-FR"/>
        </w:rPr>
      </w:pPr>
      <w:r>
        <w:rPr>
          <w:rFonts w:ascii="Arial" w:hAnsi="Arial" w:cs="Arial"/>
          <w:sz w:val="24"/>
          <w:szCs w:val="24"/>
          <w:lang w:val="fr-FR"/>
        </w:rPr>
        <w:t>L</w:t>
      </w:r>
      <w:r w:rsidR="00184A1D" w:rsidRPr="00184A1D">
        <w:rPr>
          <w:rFonts w:ascii="Arial" w:hAnsi="Arial" w:cs="Arial"/>
          <w:sz w:val="24"/>
          <w:szCs w:val="24"/>
          <w:lang w:val="fr-FR"/>
        </w:rPr>
        <w:t>a norme du « déraisonnable »</w:t>
      </w:r>
      <w:r w:rsidR="00184A1D">
        <w:rPr>
          <w:rFonts w:ascii="Arial" w:hAnsi="Arial" w:cs="Arial"/>
          <w:sz w:val="24"/>
          <w:szCs w:val="24"/>
          <w:lang w:val="fr-FR"/>
        </w:rPr>
        <w:t xml:space="preserve"> dont il est dans le passage ci-dessus ne vise, manifestement, que l’étape finale du processus décisionnel du Comité des requêtes, lorsque celui-ci, ayant correctement identifié le droit et déterminé les faits, se prononce sur l’opportunité de l’inscription ou de la réinscription au Tableau de l’Ordre, posant ainsi un jugement global sur la situation, au regard de l’intérêt du public.</w:t>
      </w:r>
      <w:r w:rsidR="00184A1D">
        <w:rPr>
          <w:rStyle w:val="FootnoteReference"/>
          <w:rFonts w:ascii="Arial" w:hAnsi="Arial" w:cs="Arial"/>
          <w:sz w:val="24"/>
          <w:szCs w:val="24"/>
          <w:lang w:val="fr-FR"/>
        </w:rPr>
        <w:footnoteReference w:id="5"/>
      </w:r>
    </w:p>
    <w:p w14:paraId="40167D95" w14:textId="6B40FEE1" w:rsidR="00BE1E77" w:rsidRPr="00F07038" w:rsidRDefault="00BE1E77" w:rsidP="00D74D69">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F07038">
        <w:rPr>
          <w:rFonts w:ascii="Arial" w:hAnsi="Arial" w:cs="Arial"/>
          <w:sz w:val="24"/>
          <w:szCs w:val="24"/>
          <w:lang w:val="fr-FR"/>
        </w:rPr>
        <w:t xml:space="preserve">Selon la jurisprudence </w:t>
      </w:r>
      <w:r w:rsidRPr="00F07038">
        <w:rPr>
          <w:rStyle w:val="Strong"/>
          <w:rFonts w:ascii="Arial" w:hAnsi="Arial" w:cs="Arial"/>
          <w:sz w:val="24"/>
          <w:szCs w:val="24"/>
          <w:lang w:val="fr-FR"/>
        </w:rPr>
        <w:t>Brousseau c. Avocats (Ordre professionnel des)</w:t>
      </w:r>
      <w:r w:rsidRPr="00F07038">
        <w:rPr>
          <w:rFonts w:ascii="Arial" w:hAnsi="Arial" w:cs="Arial"/>
          <w:sz w:val="24"/>
          <w:szCs w:val="24"/>
          <w:lang w:val="fr-FR"/>
        </w:rPr>
        <w:t>, 2006 QCTP 51</w:t>
      </w:r>
      <w:r w:rsidR="004D0694">
        <w:rPr>
          <w:rFonts w:ascii="Arial" w:hAnsi="Arial" w:cs="Arial"/>
          <w:sz w:val="24"/>
          <w:szCs w:val="24"/>
          <w:lang w:val="fr-FR"/>
        </w:rPr>
        <w:t>,</w:t>
      </w:r>
      <w:r w:rsidR="00DC0C2D" w:rsidRPr="00F07038">
        <w:rPr>
          <w:rFonts w:ascii="Arial" w:hAnsi="Arial" w:cs="Arial"/>
          <w:sz w:val="24"/>
          <w:szCs w:val="24"/>
          <w:lang w:val="fr-FR"/>
        </w:rPr>
        <w:t xml:space="preserve"> </w:t>
      </w:r>
      <w:r w:rsidR="004F6BCC">
        <w:rPr>
          <w:rFonts w:ascii="Arial" w:hAnsi="Arial" w:cs="Arial"/>
          <w:sz w:val="24"/>
          <w:szCs w:val="24"/>
          <w:lang w:val="fr-FR"/>
        </w:rPr>
        <w:t xml:space="preserve">et </w:t>
      </w:r>
      <w:r w:rsidR="00562266" w:rsidRPr="00F07038">
        <w:rPr>
          <w:rFonts w:ascii="Arial" w:hAnsi="Arial" w:cs="Arial"/>
          <w:sz w:val="24"/>
          <w:szCs w:val="24"/>
          <w:lang w:val="fr-FR"/>
        </w:rPr>
        <w:t>l</w:t>
      </w:r>
      <w:r w:rsidR="004F6BCC">
        <w:rPr>
          <w:rFonts w:ascii="Arial" w:hAnsi="Arial" w:cs="Arial"/>
          <w:sz w:val="24"/>
          <w:szCs w:val="24"/>
          <w:lang w:val="fr-FR"/>
        </w:rPr>
        <w:t>’</w:t>
      </w:r>
      <w:r w:rsidR="00DC0C2D" w:rsidRPr="00F07038">
        <w:rPr>
          <w:rFonts w:ascii="Arial" w:hAnsi="Arial" w:cs="Arial"/>
          <w:sz w:val="24"/>
          <w:szCs w:val="24"/>
          <w:lang w:val="fr-FR"/>
        </w:rPr>
        <w:t>article</w:t>
      </w:r>
      <w:r w:rsidR="00562266" w:rsidRPr="00F07038">
        <w:rPr>
          <w:rFonts w:ascii="Arial" w:hAnsi="Arial" w:cs="Arial"/>
          <w:sz w:val="24"/>
          <w:szCs w:val="24"/>
          <w:lang w:val="fr-FR"/>
        </w:rPr>
        <w:t xml:space="preserve"> </w:t>
      </w:r>
      <w:r w:rsidR="00562266" w:rsidRPr="00F07038">
        <w:rPr>
          <w:rStyle w:val="Strong"/>
          <w:rFonts w:ascii="Arial" w:eastAsiaTheme="majorEastAsia" w:hAnsi="Arial" w:cs="Arial"/>
          <w:sz w:val="24"/>
          <w:szCs w:val="24"/>
          <w:u w:val="single"/>
          <w:lang w:val="fr-FR"/>
        </w:rPr>
        <w:t xml:space="preserve">48 alinéa 1 </w:t>
      </w:r>
      <w:r w:rsidR="00562266" w:rsidRPr="00F07038">
        <w:rPr>
          <w:rStyle w:val="Strong"/>
          <w:rFonts w:ascii="Arial" w:hAnsi="Arial" w:cs="Arial"/>
          <w:sz w:val="24"/>
          <w:szCs w:val="24"/>
          <w:u w:val="single"/>
          <w:lang w:val="fr-FR"/>
        </w:rPr>
        <w:t>de la Loi sur le Barreau</w:t>
      </w:r>
      <w:r w:rsidR="00131FDC">
        <w:rPr>
          <w:rStyle w:val="Strong"/>
          <w:rFonts w:ascii="Arial" w:hAnsi="Arial" w:cs="Arial"/>
          <w:sz w:val="24"/>
          <w:szCs w:val="24"/>
          <w:u w:val="single"/>
          <w:lang w:val="fr-FR"/>
        </w:rPr>
        <w:t xml:space="preserve"> du Québec</w:t>
      </w:r>
      <w:r w:rsidR="00131FDC" w:rsidRPr="004F6BCC">
        <w:rPr>
          <w:rStyle w:val="Strong"/>
          <w:rFonts w:ascii="Arial" w:hAnsi="Arial" w:cs="Arial"/>
          <w:sz w:val="24"/>
          <w:szCs w:val="24"/>
          <w:lang w:val="fr-FR"/>
        </w:rPr>
        <w:t xml:space="preserve"> </w:t>
      </w:r>
      <w:r w:rsidR="004F6BCC">
        <w:rPr>
          <w:rStyle w:val="Strong"/>
          <w:rFonts w:ascii="Arial" w:hAnsi="Arial" w:cs="Arial"/>
          <w:b w:val="0"/>
          <w:bCs w:val="0"/>
          <w:sz w:val="24"/>
          <w:szCs w:val="24"/>
          <w:lang w:val="fr-FR"/>
        </w:rPr>
        <w:t>ainsi que les articles</w:t>
      </w:r>
      <w:r w:rsidR="00562266" w:rsidRPr="00F07038">
        <w:rPr>
          <w:rStyle w:val="Strong"/>
          <w:rFonts w:ascii="Arial" w:hAnsi="Arial" w:cs="Arial"/>
          <w:sz w:val="24"/>
          <w:szCs w:val="24"/>
          <w:lang w:val="fr-FR"/>
        </w:rPr>
        <w:t xml:space="preserve"> </w:t>
      </w:r>
      <w:r w:rsidR="00562266" w:rsidRPr="00F07038">
        <w:rPr>
          <w:rFonts w:ascii="Arial" w:hAnsi="Arial" w:cs="Arial"/>
          <w:b/>
          <w:bCs/>
          <w:sz w:val="24"/>
          <w:szCs w:val="24"/>
          <w:u w:val="single"/>
          <w:lang w:val="fr-FR"/>
        </w:rPr>
        <w:t>175 alinéa 1 et 182.1</w:t>
      </w:r>
      <w:r w:rsidR="00BB4A63" w:rsidRPr="00F07038">
        <w:rPr>
          <w:rFonts w:ascii="Arial" w:hAnsi="Arial" w:cs="Arial"/>
          <w:b/>
          <w:bCs/>
          <w:sz w:val="24"/>
          <w:szCs w:val="24"/>
          <w:u w:val="single"/>
          <w:lang w:val="fr-FR"/>
        </w:rPr>
        <w:t xml:space="preserve"> alinéa 1</w:t>
      </w:r>
      <w:r w:rsidR="00562266" w:rsidRPr="00F07038">
        <w:rPr>
          <w:rFonts w:ascii="Arial" w:hAnsi="Arial" w:cs="Arial"/>
          <w:b/>
          <w:bCs/>
          <w:sz w:val="24"/>
          <w:szCs w:val="24"/>
          <w:u w:val="single"/>
          <w:lang w:val="fr-FR"/>
        </w:rPr>
        <w:t xml:space="preserve"> 2° du </w:t>
      </w:r>
      <w:r w:rsidR="00562266" w:rsidRPr="00F07038">
        <w:rPr>
          <w:rFonts w:ascii="Arial" w:hAnsi="Arial" w:cs="Arial"/>
          <w:b/>
          <w:bCs/>
          <w:i/>
          <w:iCs/>
          <w:sz w:val="24"/>
          <w:szCs w:val="24"/>
          <w:u w:val="single"/>
          <w:lang w:val="fr-FR"/>
        </w:rPr>
        <w:t>Code des professions du Québec</w:t>
      </w:r>
      <w:r w:rsidRPr="00F07038">
        <w:rPr>
          <w:rFonts w:ascii="Arial" w:hAnsi="Arial" w:cs="Arial"/>
          <w:sz w:val="24"/>
          <w:szCs w:val="24"/>
          <w:lang w:val="fr-FR"/>
        </w:rPr>
        <w:t xml:space="preserve">, le Tribunal des professions a le pouvoir de substituer son </w:t>
      </w:r>
      <w:r w:rsidR="008726BA" w:rsidRPr="00F07038">
        <w:rPr>
          <w:rFonts w:ascii="Arial" w:hAnsi="Arial" w:cs="Arial"/>
          <w:sz w:val="24"/>
          <w:szCs w:val="24"/>
          <w:lang w:val="fr-FR"/>
        </w:rPr>
        <w:t xml:space="preserve">opinion </w:t>
      </w:r>
      <w:r w:rsidRPr="00F07038">
        <w:rPr>
          <w:rFonts w:ascii="Arial" w:hAnsi="Arial" w:cs="Arial"/>
          <w:sz w:val="24"/>
          <w:szCs w:val="24"/>
          <w:lang w:val="fr-FR"/>
        </w:rPr>
        <w:t>à celle du Comité des requêtes lorsqu’il estime que la décision attaquée est entachée d’erreur de droit ou de fait.</w:t>
      </w:r>
      <w:r w:rsidR="00562266" w:rsidRPr="00F07038">
        <w:rPr>
          <w:rStyle w:val="FootnoteReference"/>
          <w:rFonts w:ascii="Arial" w:hAnsi="Arial" w:cs="Arial"/>
          <w:sz w:val="24"/>
          <w:szCs w:val="24"/>
          <w:lang w:val="fr-FR"/>
        </w:rPr>
        <w:footnoteReference w:id="6"/>
      </w:r>
      <w:r w:rsidR="00D66400" w:rsidRPr="00F07038">
        <w:rPr>
          <w:rFonts w:ascii="Arial" w:hAnsi="Arial" w:cs="Arial"/>
          <w:sz w:val="24"/>
          <w:szCs w:val="24"/>
          <w:lang w:val="fr-FR"/>
        </w:rPr>
        <w:t xml:space="preserve"> </w:t>
      </w:r>
      <w:r w:rsidRPr="00F07038">
        <w:rPr>
          <w:rFonts w:ascii="Arial" w:hAnsi="Arial" w:cs="Arial"/>
          <w:sz w:val="24"/>
          <w:szCs w:val="24"/>
          <w:lang w:val="fr-FR"/>
        </w:rPr>
        <w:t xml:space="preserve">Le Tribunal des professions ne peut s’exonérer de son rôle d’appel en se limitant à vérifier le caractère raisonnable de la décision. </w:t>
      </w:r>
    </w:p>
    <w:p w14:paraId="32B17259" w14:textId="1FA0A09E" w:rsidR="000E4C9C" w:rsidRPr="003D7093" w:rsidRDefault="00BE1E77" w:rsidP="000E4C9C">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hAnsi="Arial" w:cs="Arial"/>
          <w:b/>
          <w:bCs/>
          <w:sz w:val="24"/>
          <w:szCs w:val="24"/>
          <w:highlight w:val="yellow"/>
          <w:u w:val="single"/>
          <w:lang w:val="fr-FR"/>
        </w:rPr>
        <w:t>Dans le cas sous</w:t>
      </w:r>
      <w:r w:rsidR="00413C3E">
        <w:rPr>
          <w:rFonts w:ascii="Arial" w:hAnsi="Arial" w:cs="Arial"/>
          <w:b/>
          <w:bCs/>
          <w:sz w:val="24"/>
          <w:szCs w:val="24"/>
          <w:highlight w:val="yellow"/>
          <w:u w:val="single"/>
          <w:lang w:val="fr-FR"/>
        </w:rPr>
        <w:t xml:space="preserve"> </w:t>
      </w:r>
      <w:r w:rsidRPr="001A4BE5">
        <w:rPr>
          <w:rFonts w:ascii="Arial" w:hAnsi="Arial" w:cs="Arial"/>
          <w:b/>
          <w:bCs/>
          <w:sz w:val="24"/>
          <w:szCs w:val="24"/>
          <w:highlight w:val="yellow"/>
          <w:u w:val="single"/>
          <w:lang w:val="fr-FR"/>
        </w:rPr>
        <w:t>examen</w:t>
      </w:r>
      <w:r w:rsidRPr="001A4BE5">
        <w:rPr>
          <w:rFonts w:ascii="Arial" w:hAnsi="Arial" w:cs="Arial"/>
          <w:sz w:val="24"/>
          <w:szCs w:val="24"/>
          <w:lang w:val="fr-FR"/>
        </w:rPr>
        <w:t xml:space="preserve">, le Tribunal des professions </w:t>
      </w:r>
      <w:r w:rsidRPr="001A4BE5">
        <w:rPr>
          <w:rFonts w:ascii="Arial" w:hAnsi="Arial" w:cs="Arial"/>
          <w:b/>
          <w:bCs/>
          <w:sz w:val="24"/>
          <w:szCs w:val="24"/>
          <w:highlight w:val="yellow"/>
          <w:u w:val="single"/>
          <w:lang w:val="fr-FR"/>
        </w:rPr>
        <w:t>a expressément</w:t>
      </w:r>
      <w:r w:rsidRPr="001A4BE5">
        <w:rPr>
          <w:rFonts w:ascii="Arial" w:hAnsi="Arial" w:cs="Arial"/>
          <w:sz w:val="24"/>
          <w:szCs w:val="24"/>
          <w:lang w:val="fr-FR"/>
        </w:rPr>
        <w:t xml:space="preserve"> appliqué la norme de la décision « raisonnable », issue de la jurisprudence </w:t>
      </w:r>
      <w:proofErr w:type="spellStart"/>
      <w:r w:rsidRPr="001A4BE5">
        <w:rPr>
          <w:rFonts w:ascii="Arial" w:hAnsi="Arial" w:cs="Arial"/>
          <w:sz w:val="24"/>
          <w:szCs w:val="24"/>
          <w:lang w:val="fr-FR"/>
        </w:rPr>
        <w:t>Vavilov</w:t>
      </w:r>
      <w:proofErr w:type="spellEnd"/>
      <w:r w:rsidRPr="001A4BE5">
        <w:rPr>
          <w:rFonts w:ascii="Arial" w:hAnsi="Arial" w:cs="Arial"/>
          <w:sz w:val="24"/>
          <w:szCs w:val="24"/>
          <w:lang w:val="fr-FR"/>
        </w:rPr>
        <w:t xml:space="preserve"> (2019 CSC 65)</w:t>
      </w:r>
      <w:r w:rsidR="00B66E8C">
        <w:rPr>
          <w:rStyle w:val="FootnoteReference"/>
          <w:rFonts w:ascii="Arial" w:hAnsi="Arial" w:cs="Arial"/>
          <w:sz w:val="24"/>
          <w:szCs w:val="24"/>
          <w:lang w:val="fr-FR"/>
        </w:rPr>
        <w:footnoteReference w:id="7"/>
      </w:r>
      <w:r w:rsidRPr="001A4BE5">
        <w:rPr>
          <w:rFonts w:ascii="Arial" w:hAnsi="Arial" w:cs="Arial"/>
          <w:sz w:val="24"/>
          <w:szCs w:val="24"/>
          <w:lang w:val="fr-FR"/>
        </w:rPr>
        <w:t xml:space="preserve">, alors que cette norme ne s’applique qu’en révision judiciaire comme le </w:t>
      </w:r>
      <w:r w:rsidRPr="001A4BE5">
        <w:rPr>
          <w:rFonts w:ascii="Arial" w:hAnsi="Arial" w:cs="Arial"/>
          <w:b/>
          <w:bCs/>
          <w:sz w:val="24"/>
          <w:szCs w:val="24"/>
          <w:u w:val="single"/>
          <w:lang w:val="fr-FR"/>
        </w:rPr>
        <w:t>pourvoi en contrôle judiciaire</w:t>
      </w:r>
      <w:r w:rsidRPr="001A4BE5">
        <w:rPr>
          <w:rFonts w:ascii="Arial" w:hAnsi="Arial" w:cs="Arial"/>
          <w:sz w:val="24"/>
          <w:szCs w:val="24"/>
          <w:lang w:val="fr-FR"/>
        </w:rPr>
        <w:t xml:space="preserve">, et non en appel administratif. Cela constitue </w:t>
      </w:r>
      <w:r w:rsidRPr="001A4BE5">
        <w:rPr>
          <w:rStyle w:val="Strong"/>
          <w:rFonts w:ascii="Arial" w:hAnsi="Arial" w:cs="Arial"/>
          <w:sz w:val="24"/>
          <w:szCs w:val="24"/>
          <w:u w:val="single"/>
          <w:lang w:val="fr-FR"/>
        </w:rPr>
        <w:t>une erreur de compétence</w:t>
      </w:r>
      <w:r w:rsidRPr="001A4BE5">
        <w:rPr>
          <w:rFonts w:ascii="Arial" w:hAnsi="Arial" w:cs="Arial"/>
          <w:sz w:val="24"/>
          <w:szCs w:val="24"/>
          <w:lang w:val="fr-FR"/>
        </w:rPr>
        <w:t xml:space="preserve"> </w:t>
      </w:r>
      <w:r w:rsidR="0069391C" w:rsidRPr="001A4BE5">
        <w:rPr>
          <w:rFonts w:ascii="Arial" w:hAnsi="Arial" w:cs="Arial"/>
          <w:sz w:val="24"/>
          <w:szCs w:val="24"/>
          <w:lang w:val="fr-FR"/>
        </w:rPr>
        <w:t>susceptible</w:t>
      </w:r>
      <w:r w:rsidR="005A2B7D" w:rsidRPr="001A4BE5">
        <w:rPr>
          <w:rFonts w:ascii="Arial" w:hAnsi="Arial" w:cs="Arial"/>
          <w:sz w:val="24"/>
          <w:szCs w:val="24"/>
          <w:lang w:val="fr-FR"/>
        </w:rPr>
        <w:t xml:space="preserve"> de </w:t>
      </w:r>
      <w:r w:rsidR="005A2B7D" w:rsidRPr="001A4BE5">
        <w:rPr>
          <w:rFonts w:ascii="Arial" w:hAnsi="Arial" w:cs="Arial"/>
          <w:b/>
          <w:bCs/>
          <w:sz w:val="24"/>
          <w:szCs w:val="24"/>
          <w:highlight w:val="yellow"/>
          <w:u w:val="single"/>
          <w:lang w:val="fr-FR"/>
        </w:rPr>
        <w:t>déconsidérer l’administration de la justice</w:t>
      </w:r>
      <w:r w:rsidR="005A2B7D" w:rsidRPr="001A4BE5">
        <w:rPr>
          <w:rFonts w:ascii="Arial" w:hAnsi="Arial" w:cs="Arial"/>
          <w:sz w:val="24"/>
          <w:szCs w:val="24"/>
          <w:lang w:val="fr-FR"/>
        </w:rPr>
        <w:t xml:space="preserve"> au regard de l’article 345 alinéa 1 du Code de procédure civile du Québec</w:t>
      </w:r>
      <w:r w:rsidR="00D10871">
        <w:rPr>
          <w:rFonts w:ascii="Arial" w:hAnsi="Arial" w:cs="Arial"/>
          <w:sz w:val="24"/>
          <w:szCs w:val="24"/>
          <w:lang w:val="fr-FR"/>
        </w:rPr>
        <w:t xml:space="preserve">, </w:t>
      </w:r>
      <w:r w:rsidR="00D10871" w:rsidRPr="00326327">
        <w:rPr>
          <w:rFonts w:ascii="Arial" w:hAnsi="Arial" w:cs="Arial"/>
          <w:b/>
          <w:bCs/>
          <w:sz w:val="24"/>
          <w:szCs w:val="24"/>
          <w:u w:val="single"/>
          <w:lang w:val="fr-FR"/>
        </w:rPr>
        <w:t>car c’est fait exprès</w:t>
      </w:r>
      <w:r w:rsidR="00D10871">
        <w:rPr>
          <w:rFonts w:ascii="Arial" w:hAnsi="Arial" w:cs="Arial"/>
          <w:sz w:val="24"/>
          <w:szCs w:val="24"/>
          <w:lang w:val="fr-FR"/>
        </w:rPr>
        <w:t xml:space="preserve">. </w:t>
      </w:r>
    </w:p>
    <w:p w14:paraId="5D67C779" w14:textId="77777777" w:rsidR="00BE1E77" w:rsidRPr="001A4BE5" w:rsidRDefault="00BE1E77" w:rsidP="00BE1E77">
      <w:pPr>
        <w:spacing w:before="100" w:beforeAutospacing="1" w:after="100" w:afterAutospacing="1" w:line="240" w:lineRule="auto"/>
        <w:jc w:val="both"/>
        <w:rPr>
          <w:rFonts w:ascii="Arial" w:eastAsia="Times New Roman" w:hAnsi="Arial" w:cs="Arial"/>
          <w:sz w:val="24"/>
          <w:szCs w:val="24"/>
          <w:u w:val="single"/>
          <w:lang w:val="fr-FR"/>
        </w:rPr>
      </w:pPr>
      <w:r w:rsidRPr="001A4BE5">
        <w:rPr>
          <w:rStyle w:val="Strong"/>
          <w:rFonts w:ascii="Arial" w:hAnsi="Arial" w:cs="Arial"/>
          <w:b w:val="0"/>
          <w:bCs w:val="0"/>
          <w:sz w:val="24"/>
          <w:szCs w:val="24"/>
          <w:u w:val="single"/>
        </w:rPr>
        <w:t>2. Dénaturation de la preuve et omission de tenir compte d’éléments pertinents</w:t>
      </w:r>
    </w:p>
    <w:p w14:paraId="6F8FB623" w14:textId="0B5E1C5F" w:rsidR="00B931AB" w:rsidRPr="00530D4A" w:rsidRDefault="00BE1E77" w:rsidP="00D81071">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530D4A">
        <w:rPr>
          <w:rFonts w:ascii="Arial" w:hAnsi="Arial" w:cs="Arial"/>
          <w:sz w:val="24"/>
          <w:szCs w:val="24"/>
          <w:lang w:val="fr-FR"/>
        </w:rPr>
        <w:t xml:space="preserve">Une juridiction d’appel commet une erreur de droit </w:t>
      </w:r>
      <w:r w:rsidR="007831F5" w:rsidRPr="00530D4A">
        <w:rPr>
          <w:rFonts w:ascii="Arial" w:hAnsi="Arial" w:cs="Arial"/>
          <w:sz w:val="24"/>
          <w:szCs w:val="24"/>
          <w:lang w:val="fr-FR"/>
        </w:rPr>
        <w:t xml:space="preserve">susceptible de </w:t>
      </w:r>
      <w:r w:rsidR="007831F5" w:rsidRPr="00530D4A">
        <w:rPr>
          <w:rFonts w:ascii="Arial" w:hAnsi="Arial" w:cs="Arial"/>
          <w:b/>
          <w:bCs/>
          <w:sz w:val="24"/>
          <w:szCs w:val="24"/>
          <w:highlight w:val="yellow"/>
          <w:u w:val="single"/>
          <w:lang w:val="fr-FR"/>
        </w:rPr>
        <w:t>déconsidérer l’administration de la justice</w:t>
      </w:r>
      <w:r w:rsidR="007831F5" w:rsidRPr="00530D4A">
        <w:rPr>
          <w:rFonts w:ascii="Arial" w:hAnsi="Arial" w:cs="Arial"/>
          <w:sz w:val="24"/>
          <w:szCs w:val="24"/>
          <w:lang w:val="fr-FR"/>
        </w:rPr>
        <w:t xml:space="preserve"> </w:t>
      </w:r>
      <w:r w:rsidRPr="00530D4A">
        <w:rPr>
          <w:rFonts w:ascii="Arial" w:hAnsi="Arial" w:cs="Arial"/>
          <w:sz w:val="24"/>
          <w:szCs w:val="24"/>
          <w:lang w:val="fr-FR"/>
        </w:rPr>
        <w:t xml:space="preserve">lorsqu’elle </w:t>
      </w:r>
      <w:r w:rsidRPr="00530D4A">
        <w:rPr>
          <w:rFonts w:ascii="Arial" w:hAnsi="Arial" w:cs="Arial"/>
          <w:b/>
          <w:bCs/>
          <w:sz w:val="24"/>
          <w:szCs w:val="24"/>
          <w:u w:val="single"/>
          <w:lang w:val="fr-FR"/>
        </w:rPr>
        <w:t>ignore des éléments essentiels de la preuve</w:t>
      </w:r>
      <w:r w:rsidRPr="00530D4A">
        <w:rPr>
          <w:rFonts w:ascii="Arial" w:hAnsi="Arial" w:cs="Arial"/>
          <w:sz w:val="24"/>
          <w:szCs w:val="24"/>
          <w:lang w:val="fr-FR"/>
        </w:rPr>
        <w:t xml:space="preserve">, ou qu’elle </w:t>
      </w:r>
      <w:r w:rsidRPr="00530D4A">
        <w:rPr>
          <w:rFonts w:ascii="Arial" w:hAnsi="Arial" w:cs="Arial"/>
          <w:b/>
          <w:bCs/>
          <w:sz w:val="24"/>
          <w:szCs w:val="24"/>
          <w:u w:val="single"/>
          <w:lang w:val="fr-FR"/>
        </w:rPr>
        <w:t>dénature</w:t>
      </w:r>
      <w:r w:rsidRPr="00530D4A">
        <w:rPr>
          <w:rFonts w:ascii="Arial" w:hAnsi="Arial" w:cs="Arial"/>
          <w:sz w:val="24"/>
          <w:szCs w:val="24"/>
          <w:lang w:val="fr-FR"/>
        </w:rPr>
        <w:t xml:space="preserve"> le sens d’un document ou d’un témoignage. Selon l’arrêt </w:t>
      </w:r>
      <w:proofErr w:type="spellStart"/>
      <w:r w:rsidRPr="00530D4A">
        <w:rPr>
          <w:rStyle w:val="Strong"/>
          <w:rFonts w:ascii="Arial" w:hAnsi="Arial" w:cs="Arial"/>
          <w:sz w:val="24"/>
          <w:szCs w:val="24"/>
          <w:lang w:val="fr-FR"/>
        </w:rPr>
        <w:t>Dunsmuir</w:t>
      </w:r>
      <w:proofErr w:type="spellEnd"/>
      <w:r w:rsidRPr="00530D4A">
        <w:rPr>
          <w:rStyle w:val="Strong"/>
          <w:rFonts w:ascii="Arial" w:hAnsi="Arial" w:cs="Arial"/>
          <w:sz w:val="24"/>
          <w:szCs w:val="24"/>
          <w:lang w:val="fr-FR"/>
        </w:rPr>
        <w:t xml:space="preserve"> c. Nouveau-Brunswick</w:t>
      </w:r>
      <w:r w:rsidRPr="00530D4A">
        <w:rPr>
          <w:rFonts w:ascii="Arial" w:hAnsi="Arial" w:cs="Arial"/>
          <w:sz w:val="24"/>
          <w:szCs w:val="24"/>
          <w:lang w:val="fr-FR"/>
        </w:rPr>
        <w:t>, 2008 CSC 9, par. 72</w:t>
      </w:r>
      <w:r w:rsidR="00E616E3" w:rsidRPr="00530D4A">
        <w:rPr>
          <w:rFonts w:ascii="Arial" w:hAnsi="Arial" w:cs="Arial"/>
          <w:sz w:val="24"/>
          <w:szCs w:val="24"/>
          <w:lang w:val="fr-FR"/>
        </w:rPr>
        <w:t xml:space="preserve"> et suivants</w:t>
      </w:r>
      <w:r w:rsidRPr="00530D4A">
        <w:rPr>
          <w:rFonts w:ascii="Arial" w:hAnsi="Arial" w:cs="Arial"/>
          <w:sz w:val="24"/>
          <w:szCs w:val="24"/>
          <w:lang w:val="fr-FR"/>
        </w:rPr>
        <w:t xml:space="preserve">, « Une décision est entachée d’erreur de droit lorsque la preuve est mal </w:t>
      </w:r>
      <w:r w:rsidRPr="00530D4A">
        <w:rPr>
          <w:rFonts w:ascii="Arial" w:hAnsi="Arial" w:cs="Arial"/>
          <w:b/>
          <w:bCs/>
          <w:sz w:val="24"/>
          <w:szCs w:val="24"/>
          <w:u w:val="single"/>
          <w:lang w:val="fr-FR"/>
        </w:rPr>
        <w:t>interprétée ou ignorée</w:t>
      </w:r>
      <w:r w:rsidRPr="00530D4A">
        <w:rPr>
          <w:rFonts w:ascii="Arial" w:hAnsi="Arial" w:cs="Arial"/>
          <w:sz w:val="24"/>
          <w:szCs w:val="24"/>
          <w:lang w:val="fr-FR"/>
        </w:rPr>
        <w:t xml:space="preserve"> au point de compromettre la justification du résultat. »</w:t>
      </w:r>
      <w:r w:rsidR="00530D4A" w:rsidRPr="00530D4A">
        <w:rPr>
          <w:rFonts w:ascii="Arial" w:hAnsi="Arial" w:cs="Arial"/>
          <w:sz w:val="24"/>
          <w:szCs w:val="24"/>
          <w:lang w:val="fr-FR"/>
        </w:rPr>
        <w:t xml:space="preserve"> Cela se produit </w:t>
      </w:r>
      <w:r w:rsidR="00530D4A" w:rsidRPr="00530D4A">
        <w:rPr>
          <w:rFonts w:ascii="Arial" w:hAnsi="Arial" w:cs="Arial"/>
          <w:sz w:val="24"/>
          <w:szCs w:val="24"/>
          <w:lang w:val="fr-FR"/>
        </w:rPr>
        <w:lastRenderedPageBreak/>
        <w:t xml:space="preserve">lorsque les faits ne sont pas correctement évalués, ce qui conduit à une application erronée de la loi et à une violation des droits des parties. </w:t>
      </w:r>
    </w:p>
    <w:p w14:paraId="1F0C8CA4" w14:textId="61792DBB" w:rsidR="00160B53" w:rsidRPr="00160B53" w:rsidRDefault="00160B53" w:rsidP="00160B53">
      <w:pPr>
        <w:numPr>
          <w:ilvl w:val="0"/>
          <w:numId w:val="1"/>
        </w:numPr>
        <w:spacing w:before="100" w:beforeAutospacing="1" w:after="100" w:afterAutospacing="1" w:line="240" w:lineRule="auto"/>
        <w:jc w:val="both"/>
        <w:rPr>
          <w:rFonts w:ascii="Arial" w:hAnsi="Arial" w:cs="Arial"/>
          <w:sz w:val="24"/>
          <w:szCs w:val="24"/>
          <w:lang w:val="fr-FR"/>
        </w:rPr>
      </w:pPr>
      <w:r w:rsidRPr="00160B53">
        <w:rPr>
          <w:rFonts w:ascii="Arial" w:hAnsi="Arial" w:cs="Arial"/>
          <w:sz w:val="24"/>
          <w:szCs w:val="24"/>
          <w:lang w:val="fr-FR"/>
        </w:rPr>
        <w:t xml:space="preserve">Par ailleurs, dans </w:t>
      </w:r>
      <w:r w:rsidRPr="00160B53">
        <w:rPr>
          <w:rStyle w:val="Emphasis"/>
          <w:rFonts w:ascii="Arial" w:hAnsi="Arial" w:cs="Arial"/>
          <w:b/>
          <w:bCs/>
          <w:sz w:val="24"/>
          <w:szCs w:val="24"/>
          <w:lang w:val="fr-FR"/>
        </w:rPr>
        <w:t xml:space="preserve">Canada (Ministre de la Citoyenneté et de l’Immigration) c. </w:t>
      </w:r>
      <w:proofErr w:type="spellStart"/>
      <w:r w:rsidRPr="00160B53">
        <w:rPr>
          <w:rStyle w:val="Emphasis"/>
          <w:rFonts w:ascii="Arial" w:hAnsi="Arial" w:cs="Arial"/>
          <w:b/>
          <w:bCs/>
          <w:sz w:val="24"/>
          <w:szCs w:val="24"/>
          <w:lang w:val="fr-FR"/>
        </w:rPr>
        <w:t>Vavilov</w:t>
      </w:r>
      <w:proofErr w:type="spellEnd"/>
      <w:r w:rsidRPr="00160B53">
        <w:rPr>
          <w:rFonts w:ascii="Arial" w:hAnsi="Arial" w:cs="Arial"/>
          <w:sz w:val="24"/>
          <w:szCs w:val="24"/>
          <w:lang w:val="fr-FR"/>
        </w:rPr>
        <w:t>, 2019 CSC 65, la Cour suprême</w:t>
      </w:r>
      <w:r w:rsidR="0017418C">
        <w:rPr>
          <w:rFonts w:ascii="Arial" w:hAnsi="Arial" w:cs="Arial"/>
          <w:sz w:val="24"/>
          <w:szCs w:val="24"/>
          <w:lang w:val="fr-FR"/>
        </w:rPr>
        <w:t xml:space="preserve"> du Canada</w:t>
      </w:r>
      <w:r w:rsidRPr="00160B53">
        <w:rPr>
          <w:rFonts w:ascii="Arial" w:hAnsi="Arial" w:cs="Arial"/>
          <w:sz w:val="24"/>
          <w:szCs w:val="24"/>
          <w:lang w:val="fr-FR"/>
        </w:rPr>
        <w:t xml:space="preserve"> a réaffirmé que toute révision d’une décision administrative ou judiciaire </w:t>
      </w:r>
      <w:r w:rsidRPr="009C542E">
        <w:rPr>
          <w:rFonts w:ascii="Arial" w:hAnsi="Arial" w:cs="Arial"/>
          <w:b/>
          <w:bCs/>
          <w:sz w:val="24"/>
          <w:szCs w:val="24"/>
          <w:u w:val="single"/>
          <w:lang w:val="fr-FR"/>
        </w:rPr>
        <w:t>doit</w:t>
      </w:r>
      <w:r w:rsidRPr="00160B53">
        <w:rPr>
          <w:rFonts w:ascii="Arial" w:hAnsi="Arial" w:cs="Arial"/>
          <w:sz w:val="24"/>
          <w:szCs w:val="24"/>
          <w:lang w:val="fr-FR"/>
        </w:rPr>
        <w:t xml:space="preserve"> viser à s’assurer que la décision contestée repose sur une justification </w:t>
      </w:r>
      <w:r w:rsidRPr="009C542E">
        <w:rPr>
          <w:rFonts w:ascii="Arial" w:hAnsi="Arial" w:cs="Arial"/>
          <w:b/>
          <w:bCs/>
          <w:sz w:val="24"/>
          <w:szCs w:val="24"/>
          <w:u w:val="single"/>
          <w:lang w:val="fr-FR"/>
        </w:rPr>
        <w:t>transparente</w:t>
      </w:r>
      <w:r w:rsidRPr="00160B53">
        <w:rPr>
          <w:rFonts w:ascii="Arial" w:hAnsi="Arial" w:cs="Arial"/>
          <w:sz w:val="24"/>
          <w:szCs w:val="24"/>
          <w:lang w:val="fr-FR"/>
        </w:rPr>
        <w:t xml:space="preserve">, </w:t>
      </w:r>
      <w:r w:rsidRPr="009C542E">
        <w:rPr>
          <w:rFonts w:ascii="Arial" w:hAnsi="Arial" w:cs="Arial"/>
          <w:b/>
          <w:bCs/>
          <w:sz w:val="24"/>
          <w:szCs w:val="24"/>
          <w:u w:val="single"/>
          <w:lang w:val="fr-FR"/>
        </w:rPr>
        <w:t>intelligible</w:t>
      </w:r>
      <w:r w:rsidRPr="00160B53">
        <w:rPr>
          <w:rFonts w:ascii="Arial" w:hAnsi="Arial" w:cs="Arial"/>
          <w:sz w:val="24"/>
          <w:szCs w:val="24"/>
          <w:lang w:val="fr-FR"/>
        </w:rPr>
        <w:t xml:space="preserve"> et fondée sur une </w:t>
      </w:r>
      <w:r w:rsidRPr="009C542E">
        <w:rPr>
          <w:rFonts w:ascii="Arial" w:hAnsi="Arial" w:cs="Arial"/>
          <w:b/>
          <w:bCs/>
          <w:sz w:val="24"/>
          <w:szCs w:val="24"/>
          <w:u w:val="single"/>
          <w:lang w:val="fr-FR"/>
        </w:rPr>
        <w:t>évaluation raisonnable</w:t>
      </w:r>
      <w:r w:rsidRPr="00160B53">
        <w:rPr>
          <w:rFonts w:ascii="Arial" w:hAnsi="Arial" w:cs="Arial"/>
          <w:sz w:val="24"/>
          <w:szCs w:val="24"/>
          <w:lang w:val="fr-FR"/>
        </w:rPr>
        <w:t xml:space="preserve"> de la preuve (paragraphes 85-91). Ainsi, le rôle du Tribunal des professions est de garantir que la décision initiale ne souffre d’aucune erreur de droit ou d’une appréciation manifestement déraisonnable des faits.</w:t>
      </w:r>
    </w:p>
    <w:p w14:paraId="7A902A33" w14:textId="0EBCB3BB"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hAnsi="Arial" w:cs="Arial"/>
          <w:b/>
          <w:bCs/>
          <w:sz w:val="24"/>
          <w:szCs w:val="24"/>
          <w:highlight w:val="yellow"/>
          <w:u w:val="single"/>
          <w:lang w:val="fr-FR"/>
        </w:rPr>
        <w:t>Dans le cas sous</w:t>
      </w:r>
      <w:r w:rsidR="00354774">
        <w:rPr>
          <w:rFonts w:ascii="Arial" w:hAnsi="Arial" w:cs="Arial"/>
          <w:b/>
          <w:bCs/>
          <w:sz w:val="24"/>
          <w:szCs w:val="24"/>
          <w:highlight w:val="yellow"/>
          <w:u w:val="single"/>
          <w:lang w:val="fr-FR"/>
        </w:rPr>
        <w:t xml:space="preserve"> </w:t>
      </w:r>
      <w:r w:rsidRPr="001A4BE5">
        <w:rPr>
          <w:rFonts w:ascii="Arial" w:hAnsi="Arial" w:cs="Arial"/>
          <w:b/>
          <w:bCs/>
          <w:sz w:val="24"/>
          <w:szCs w:val="24"/>
          <w:highlight w:val="yellow"/>
          <w:u w:val="single"/>
          <w:lang w:val="fr-FR"/>
        </w:rPr>
        <w:t>examen</w:t>
      </w:r>
      <w:r w:rsidRPr="001A4BE5">
        <w:rPr>
          <w:rFonts w:ascii="Arial" w:hAnsi="Arial" w:cs="Arial"/>
          <w:sz w:val="24"/>
          <w:szCs w:val="24"/>
          <w:lang w:val="fr-FR"/>
        </w:rPr>
        <w:t>, le Tribunal</w:t>
      </w:r>
      <w:r w:rsidR="009C542E">
        <w:rPr>
          <w:rFonts w:ascii="Arial" w:hAnsi="Arial" w:cs="Arial"/>
          <w:sz w:val="24"/>
          <w:szCs w:val="24"/>
          <w:lang w:val="fr-FR"/>
        </w:rPr>
        <w:t xml:space="preserve"> des professions</w:t>
      </w:r>
      <w:r w:rsidRPr="001A4BE5">
        <w:rPr>
          <w:rFonts w:ascii="Arial" w:hAnsi="Arial" w:cs="Arial"/>
          <w:sz w:val="24"/>
          <w:szCs w:val="24"/>
          <w:lang w:val="fr-FR"/>
        </w:rPr>
        <w:t xml:space="preserve"> a repris sans examen critique les motifs du Comité des requêtes : </w:t>
      </w:r>
    </w:p>
    <w:p w14:paraId="07AFE456" w14:textId="37999722" w:rsidR="00BE1E77" w:rsidRPr="001A4BE5" w:rsidRDefault="00BE1E77" w:rsidP="00BE1E77">
      <w:pPr>
        <w:pStyle w:val="NormalWeb"/>
        <w:numPr>
          <w:ilvl w:val="0"/>
          <w:numId w:val="4"/>
        </w:numPr>
        <w:jc w:val="both"/>
        <w:rPr>
          <w:rFonts w:ascii="Arial" w:hAnsi="Arial" w:cs="Arial"/>
          <w:lang w:val="fr-FR"/>
        </w:rPr>
      </w:pPr>
      <w:r w:rsidRPr="001A4BE5">
        <w:rPr>
          <w:rFonts w:ascii="Arial" w:hAnsi="Arial" w:cs="Arial"/>
          <w:lang w:val="fr-FR"/>
        </w:rPr>
        <w:t xml:space="preserve">sans analyser la </w:t>
      </w:r>
      <w:r w:rsidRPr="001A4BE5">
        <w:rPr>
          <w:rStyle w:val="Strong"/>
          <w:rFonts w:ascii="Arial" w:hAnsi="Arial" w:cs="Arial"/>
          <w:lang w:val="fr-FR"/>
        </w:rPr>
        <w:t>preuve documentaire</w:t>
      </w:r>
      <w:r w:rsidRPr="001A4BE5">
        <w:rPr>
          <w:rFonts w:ascii="Arial" w:hAnsi="Arial" w:cs="Arial"/>
          <w:lang w:val="fr-FR"/>
        </w:rPr>
        <w:t xml:space="preserve"> (lettre de mon avocat, mon permis d’études, jugement de forclusion du dossier 500-17-114286-209</w:t>
      </w:r>
      <w:r w:rsidR="00B738A2" w:rsidRPr="001A4BE5">
        <w:rPr>
          <w:rFonts w:ascii="Arial" w:hAnsi="Arial" w:cs="Arial"/>
          <w:lang w:val="fr-FR"/>
        </w:rPr>
        <w:t>…</w:t>
      </w:r>
      <w:r w:rsidRPr="001A4BE5">
        <w:rPr>
          <w:rFonts w:ascii="Arial" w:hAnsi="Arial" w:cs="Arial"/>
          <w:lang w:val="fr-FR"/>
        </w:rPr>
        <w:t>) ;</w:t>
      </w:r>
    </w:p>
    <w:p w14:paraId="01D769D3" w14:textId="27CCD5F6" w:rsidR="00BE1E77" w:rsidRPr="001A4BE5" w:rsidRDefault="00BE1E77" w:rsidP="00BE1E77">
      <w:pPr>
        <w:pStyle w:val="NormalWeb"/>
        <w:numPr>
          <w:ilvl w:val="0"/>
          <w:numId w:val="4"/>
        </w:numPr>
        <w:jc w:val="both"/>
        <w:rPr>
          <w:rFonts w:ascii="Arial" w:hAnsi="Arial" w:cs="Arial"/>
          <w:lang w:val="fr-FR"/>
        </w:rPr>
      </w:pPr>
      <w:r w:rsidRPr="001A4BE5">
        <w:rPr>
          <w:rFonts w:ascii="Arial" w:hAnsi="Arial" w:cs="Arial"/>
          <w:lang w:val="fr-FR"/>
        </w:rPr>
        <w:t xml:space="preserve">sans tenir compte du fait que </w:t>
      </w:r>
      <w:r w:rsidRPr="001A4BE5">
        <w:rPr>
          <w:rStyle w:val="Strong"/>
          <w:rFonts w:ascii="Arial" w:eastAsiaTheme="majorEastAsia" w:hAnsi="Arial" w:cs="Arial"/>
          <w:lang w:val="fr-FR"/>
        </w:rPr>
        <w:t>m</w:t>
      </w:r>
      <w:r w:rsidRPr="001A4BE5">
        <w:rPr>
          <w:rStyle w:val="Strong"/>
          <w:rFonts w:ascii="Arial" w:hAnsi="Arial" w:cs="Arial"/>
          <w:lang w:val="fr-FR"/>
        </w:rPr>
        <w:t>a demande judiciaire n’a jamais été signifiée</w:t>
      </w:r>
      <w:r w:rsidRPr="001A4BE5">
        <w:rPr>
          <w:rFonts w:ascii="Arial" w:hAnsi="Arial" w:cs="Arial"/>
          <w:lang w:val="fr-FR"/>
        </w:rPr>
        <w:t xml:space="preserve">, donc </w:t>
      </w:r>
      <w:r w:rsidRPr="001A4BE5">
        <w:rPr>
          <w:rStyle w:val="Strong"/>
          <w:rFonts w:ascii="Arial" w:hAnsi="Arial" w:cs="Arial"/>
          <w:lang w:val="fr-FR"/>
        </w:rPr>
        <w:t>aucune instance n’existait légalement</w:t>
      </w:r>
      <w:r w:rsidRPr="001A4BE5">
        <w:rPr>
          <w:rFonts w:ascii="Arial" w:hAnsi="Arial" w:cs="Arial"/>
          <w:lang w:val="fr-FR"/>
        </w:rPr>
        <w:t xml:space="preserve"> (art. 1</w:t>
      </w:r>
      <w:r w:rsidR="00B064BF">
        <w:rPr>
          <w:rFonts w:ascii="Arial" w:hAnsi="Arial" w:cs="Arial"/>
          <w:lang w:val="fr-FR"/>
        </w:rPr>
        <w:t xml:space="preserve">40 alinéa 1 </w:t>
      </w:r>
      <w:r w:rsidRPr="001A4BE5">
        <w:rPr>
          <w:rFonts w:ascii="Arial" w:hAnsi="Arial" w:cs="Arial"/>
          <w:lang w:val="fr-FR"/>
        </w:rPr>
        <w:t xml:space="preserve"> </w:t>
      </w:r>
      <w:r w:rsidR="00B064BF">
        <w:rPr>
          <w:rFonts w:ascii="Arial" w:hAnsi="Arial" w:cs="Arial"/>
          <w:lang w:val="fr-FR"/>
        </w:rPr>
        <w:t>du Code de procédure civile du Québec</w:t>
      </w:r>
      <w:r w:rsidRPr="001A4BE5">
        <w:rPr>
          <w:rFonts w:ascii="Arial" w:hAnsi="Arial" w:cs="Arial"/>
          <w:lang w:val="fr-FR"/>
        </w:rPr>
        <w:t>) ;</w:t>
      </w:r>
    </w:p>
    <w:p w14:paraId="2566DEEB" w14:textId="3E9CB85A" w:rsidR="00B10B4C" w:rsidRPr="008D77B5" w:rsidRDefault="00BE1E77" w:rsidP="008D77B5">
      <w:pPr>
        <w:pStyle w:val="NormalWeb"/>
        <w:numPr>
          <w:ilvl w:val="0"/>
          <w:numId w:val="4"/>
        </w:numPr>
        <w:jc w:val="both"/>
        <w:rPr>
          <w:rFonts w:ascii="Arial" w:hAnsi="Arial" w:cs="Arial"/>
          <w:lang w:val="fr-FR"/>
        </w:rPr>
      </w:pPr>
      <w:r w:rsidRPr="001A4BE5">
        <w:rPr>
          <w:rFonts w:ascii="Arial" w:hAnsi="Arial" w:cs="Arial"/>
          <w:lang w:val="fr-FR"/>
        </w:rPr>
        <w:t xml:space="preserve">sans évaluer le </w:t>
      </w:r>
      <w:r w:rsidRPr="001A4BE5">
        <w:rPr>
          <w:rStyle w:val="Strong"/>
          <w:rFonts w:ascii="Arial" w:hAnsi="Arial" w:cs="Arial"/>
          <w:lang w:val="fr-FR"/>
        </w:rPr>
        <w:t>caractère factuel ou juridique</w:t>
      </w:r>
      <w:r w:rsidRPr="001A4BE5">
        <w:rPr>
          <w:rFonts w:ascii="Arial" w:hAnsi="Arial" w:cs="Arial"/>
          <w:lang w:val="fr-FR"/>
        </w:rPr>
        <w:t xml:space="preserve"> du prétendu plagiat, alors que l’Université de Montréal m’avait confirmé l’absence d’infraction académique.</w:t>
      </w:r>
    </w:p>
    <w:p w14:paraId="5DBC38A8" w14:textId="77777777" w:rsidR="00BE1E77" w:rsidRPr="001A4BE5" w:rsidRDefault="00BE1E77" w:rsidP="00BE1E77">
      <w:pPr>
        <w:pStyle w:val="NormalWeb"/>
        <w:jc w:val="both"/>
        <w:rPr>
          <w:rFonts w:ascii="Arial" w:hAnsi="Arial" w:cs="Arial"/>
          <w:u w:val="single"/>
          <w:lang w:val="fr-FR"/>
        </w:rPr>
      </w:pPr>
      <w:r w:rsidRPr="001A4BE5">
        <w:rPr>
          <w:rStyle w:val="Strong"/>
          <w:rFonts w:ascii="Arial" w:eastAsiaTheme="majorEastAsia" w:hAnsi="Arial" w:cs="Arial"/>
          <w:b w:val="0"/>
          <w:bCs w:val="0"/>
          <w:u w:val="single"/>
          <w:lang w:val="fr-FR"/>
        </w:rPr>
        <w:t>3. Violation du droit à une décision motivée et claire (principe de transparence décisionnelle)</w:t>
      </w:r>
    </w:p>
    <w:p w14:paraId="18D665C4" w14:textId="31981908" w:rsidR="00BE1E77" w:rsidRPr="004E73C8"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hAnsi="Arial" w:cs="Arial"/>
          <w:sz w:val="24"/>
          <w:szCs w:val="24"/>
          <w:lang w:val="fr-FR"/>
        </w:rPr>
        <w:t xml:space="preserve">Les organismes administratifs et les tribunaux professionnels doivent rendre des décisions </w:t>
      </w:r>
      <w:r w:rsidRPr="001A4BE5">
        <w:rPr>
          <w:rFonts w:ascii="Arial" w:hAnsi="Arial" w:cs="Arial"/>
          <w:b/>
          <w:bCs/>
          <w:sz w:val="24"/>
          <w:szCs w:val="24"/>
          <w:highlight w:val="yellow"/>
          <w:u w:val="single"/>
          <w:lang w:val="fr-FR"/>
        </w:rPr>
        <w:t>intelligibles, cohérent et motivées</w:t>
      </w:r>
      <w:r w:rsidRPr="001A4BE5">
        <w:rPr>
          <w:rFonts w:ascii="Arial" w:hAnsi="Arial" w:cs="Arial"/>
          <w:sz w:val="24"/>
          <w:szCs w:val="24"/>
          <w:lang w:val="fr-FR"/>
        </w:rPr>
        <w:t xml:space="preserve"> pour permettre un contrôle effectif. Une décision « </w:t>
      </w:r>
      <w:r w:rsidRPr="001A4BE5">
        <w:rPr>
          <w:rFonts w:ascii="Arial" w:hAnsi="Arial" w:cs="Arial"/>
          <w:b/>
          <w:bCs/>
          <w:sz w:val="24"/>
          <w:szCs w:val="24"/>
          <w:highlight w:val="yellow"/>
          <w:u w:val="single"/>
          <w:lang w:val="fr-FR"/>
        </w:rPr>
        <w:t>ambiguë</w:t>
      </w:r>
      <w:r w:rsidRPr="001A4BE5">
        <w:rPr>
          <w:rFonts w:ascii="Arial" w:hAnsi="Arial" w:cs="Arial"/>
          <w:sz w:val="24"/>
          <w:szCs w:val="24"/>
          <w:lang w:val="fr-FR"/>
        </w:rPr>
        <w:t> » ou « </w:t>
      </w:r>
      <w:r w:rsidRPr="001A4BE5">
        <w:rPr>
          <w:rFonts w:ascii="Arial" w:hAnsi="Arial" w:cs="Arial"/>
          <w:b/>
          <w:bCs/>
          <w:sz w:val="24"/>
          <w:szCs w:val="24"/>
          <w:highlight w:val="yellow"/>
          <w:u w:val="single"/>
          <w:lang w:val="fr-FR"/>
        </w:rPr>
        <w:t>factuelle sans raisonnement juridique</w:t>
      </w:r>
      <w:r w:rsidRPr="001A4BE5">
        <w:rPr>
          <w:rFonts w:ascii="Arial" w:hAnsi="Arial" w:cs="Arial"/>
          <w:sz w:val="24"/>
          <w:szCs w:val="24"/>
          <w:lang w:val="fr-FR"/>
        </w:rPr>
        <w:t xml:space="preserve"> » viole le devoir de justification. Selon l’arrêt </w:t>
      </w:r>
      <w:proofErr w:type="spellStart"/>
      <w:r w:rsidRPr="001A4BE5">
        <w:rPr>
          <w:rFonts w:ascii="Arial" w:hAnsi="Arial" w:cs="Arial"/>
          <w:sz w:val="24"/>
          <w:szCs w:val="24"/>
          <w:lang w:val="fr-FR"/>
        </w:rPr>
        <w:t>Vavilov</w:t>
      </w:r>
      <w:proofErr w:type="spellEnd"/>
      <w:r w:rsidRPr="001A4BE5">
        <w:rPr>
          <w:rFonts w:ascii="Arial" w:hAnsi="Arial" w:cs="Arial"/>
          <w:sz w:val="24"/>
          <w:szCs w:val="24"/>
          <w:lang w:val="fr-FR"/>
        </w:rPr>
        <w:t xml:space="preserve">, 2019 CSC 65, </w:t>
      </w:r>
      <w:r w:rsidR="00ED5E79">
        <w:rPr>
          <w:rFonts w:ascii="Arial" w:hAnsi="Arial" w:cs="Arial"/>
          <w:sz w:val="24"/>
          <w:szCs w:val="24"/>
          <w:lang w:val="fr-FR"/>
        </w:rPr>
        <w:t>(</w:t>
      </w:r>
      <w:r w:rsidR="001F4B91">
        <w:rPr>
          <w:rFonts w:ascii="Arial" w:hAnsi="Arial" w:cs="Arial"/>
          <w:sz w:val="24"/>
          <w:szCs w:val="24"/>
          <w:lang w:val="fr-FR"/>
        </w:rPr>
        <w:t xml:space="preserve">les </w:t>
      </w:r>
      <w:r w:rsidRPr="001A4BE5">
        <w:rPr>
          <w:rFonts w:ascii="Arial" w:hAnsi="Arial" w:cs="Arial"/>
          <w:sz w:val="24"/>
          <w:szCs w:val="24"/>
          <w:lang w:val="fr-FR"/>
        </w:rPr>
        <w:t>par</w:t>
      </w:r>
      <w:r w:rsidR="001F4B91">
        <w:rPr>
          <w:rFonts w:ascii="Arial" w:hAnsi="Arial" w:cs="Arial"/>
          <w:sz w:val="24"/>
          <w:szCs w:val="24"/>
          <w:lang w:val="fr-FR"/>
        </w:rPr>
        <w:t>agraphes</w:t>
      </w:r>
      <w:r w:rsidRPr="001A4BE5">
        <w:rPr>
          <w:rFonts w:ascii="Arial" w:hAnsi="Arial" w:cs="Arial"/>
          <w:sz w:val="24"/>
          <w:szCs w:val="24"/>
          <w:lang w:val="fr-FR"/>
        </w:rPr>
        <w:t xml:space="preserve"> 85-91</w:t>
      </w:r>
      <w:r w:rsidR="00ED5E79">
        <w:rPr>
          <w:rFonts w:ascii="Arial" w:hAnsi="Arial" w:cs="Arial"/>
          <w:sz w:val="24"/>
          <w:szCs w:val="24"/>
          <w:lang w:val="fr-FR"/>
        </w:rPr>
        <w:t>)</w:t>
      </w:r>
      <w:r w:rsidRPr="001A4BE5">
        <w:rPr>
          <w:rFonts w:ascii="Arial" w:hAnsi="Arial" w:cs="Arial"/>
          <w:sz w:val="24"/>
          <w:szCs w:val="24"/>
          <w:lang w:val="fr-FR"/>
        </w:rPr>
        <w:t xml:space="preserve">, </w:t>
      </w:r>
      <w:r w:rsidRPr="004E73C8">
        <w:rPr>
          <w:rFonts w:ascii="Arial" w:hAnsi="Arial" w:cs="Arial"/>
          <w:sz w:val="24"/>
          <w:szCs w:val="24"/>
          <w:lang w:val="fr-FR"/>
        </w:rPr>
        <w:t xml:space="preserve">« la légitimité du processus décisionnel dépend de la capacité du décideur à exposer les motifs </w:t>
      </w:r>
      <w:r w:rsidRPr="004E73C8">
        <w:rPr>
          <w:rFonts w:ascii="Arial" w:hAnsi="Arial" w:cs="Arial"/>
          <w:b/>
          <w:bCs/>
          <w:sz w:val="24"/>
          <w:szCs w:val="24"/>
          <w:highlight w:val="yellow"/>
          <w:u w:val="single"/>
          <w:lang w:val="fr-FR"/>
        </w:rPr>
        <w:t>justifiants le résultat</w:t>
      </w:r>
      <w:r w:rsidRPr="004E73C8">
        <w:rPr>
          <w:rFonts w:ascii="Arial" w:hAnsi="Arial" w:cs="Arial"/>
          <w:sz w:val="24"/>
          <w:szCs w:val="24"/>
          <w:lang w:val="fr-FR"/>
        </w:rPr>
        <w:t>. »</w:t>
      </w:r>
      <w:r w:rsidR="004E73C8" w:rsidRPr="004E73C8">
        <w:rPr>
          <w:rFonts w:ascii="Arial" w:hAnsi="Arial" w:cs="Arial"/>
          <w:sz w:val="24"/>
          <w:szCs w:val="24"/>
          <w:lang w:val="fr-FR"/>
        </w:rPr>
        <w:t xml:space="preserve"> Dans </w:t>
      </w:r>
      <w:r w:rsidR="004E73C8" w:rsidRPr="004E73C8">
        <w:rPr>
          <w:rStyle w:val="Emphasis"/>
          <w:rFonts w:ascii="Arial" w:hAnsi="Arial" w:cs="Arial"/>
          <w:b/>
          <w:bCs/>
          <w:sz w:val="24"/>
          <w:szCs w:val="24"/>
          <w:lang w:val="fr-FR"/>
        </w:rPr>
        <w:t>Baker c. Canada (Ministre de la Citoyenneté et de l’Immigration)</w:t>
      </w:r>
      <w:r w:rsidR="004E73C8" w:rsidRPr="004E73C8">
        <w:rPr>
          <w:rFonts w:ascii="Arial" w:hAnsi="Arial" w:cs="Arial"/>
          <w:sz w:val="24"/>
          <w:szCs w:val="24"/>
          <w:lang w:val="fr-FR"/>
        </w:rPr>
        <w:t xml:space="preserve">, [1999] 2 R.C.S. 817, la </w:t>
      </w:r>
      <w:r w:rsidR="004E73C8" w:rsidRPr="004E73C8">
        <w:rPr>
          <w:rFonts w:ascii="Arial" w:hAnsi="Arial" w:cs="Arial"/>
          <w:b/>
          <w:bCs/>
          <w:sz w:val="24"/>
          <w:szCs w:val="24"/>
          <w:highlight w:val="yellow"/>
          <w:u w:val="single"/>
          <w:lang w:val="fr-FR"/>
        </w:rPr>
        <w:t>Cour suprême du Canada</w:t>
      </w:r>
      <w:r w:rsidR="004E73C8" w:rsidRPr="004E73C8">
        <w:rPr>
          <w:rFonts w:ascii="Arial" w:hAnsi="Arial" w:cs="Arial"/>
          <w:sz w:val="24"/>
          <w:szCs w:val="24"/>
          <w:lang w:val="fr-FR"/>
        </w:rPr>
        <w:t xml:space="preserve"> a souligné que l’obligation de motiver une décision administrative constitue une composante essentielle de l’équité procédurale, permettant d’assurer la transparence et la responsabilisation du décideur (</w:t>
      </w:r>
      <w:r w:rsidR="001F4B91" w:rsidRPr="004E73C8">
        <w:rPr>
          <w:rFonts w:ascii="Arial" w:hAnsi="Arial" w:cs="Arial"/>
          <w:sz w:val="24"/>
          <w:szCs w:val="24"/>
          <w:lang w:val="fr-FR"/>
        </w:rPr>
        <w:t>par</w:t>
      </w:r>
      <w:r w:rsidR="001F4B91">
        <w:rPr>
          <w:rFonts w:ascii="Arial" w:hAnsi="Arial" w:cs="Arial"/>
          <w:sz w:val="24"/>
          <w:szCs w:val="24"/>
          <w:lang w:val="fr-FR"/>
        </w:rPr>
        <w:t xml:space="preserve">agraphe </w:t>
      </w:r>
      <w:r w:rsidR="004E73C8" w:rsidRPr="004E73C8">
        <w:rPr>
          <w:rFonts w:ascii="Arial" w:hAnsi="Arial" w:cs="Arial"/>
          <w:sz w:val="24"/>
          <w:szCs w:val="24"/>
          <w:lang w:val="fr-FR"/>
        </w:rPr>
        <w:t>43).</w:t>
      </w:r>
    </w:p>
    <w:p w14:paraId="09269847" w14:textId="258614AF" w:rsidR="004E73C8" w:rsidRPr="004E73C8" w:rsidRDefault="004E73C8" w:rsidP="004E73C8">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4E73C8">
        <w:rPr>
          <w:rFonts w:ascii="Arial" w:hAnsi="Arial" w:cs="Arial"/>
          <w:sz w:val="24"/>
          <w:szCs w:val="24"/>
          <w:lang w:val="fr-FR"/>
        </w:rPr>
        <w:t xml:space="preserve">De même, dans </w:t>
      </w:r>
      <w:r w:rsidRPr="004E73C8">
        <w:rPr>
          <w:rStyle w:val="Emphasis"/>
          <w:rFonts w:ascii="Arial" w:hAnsi="Arial" w:cs="Arial"/>
          <w:b/>
          <w:bCs/>
          <w:sz w:val="24"/>
          <w:szCs w:val="24"/>
          <w:lang w:val="fr-FR"/>
        </w:rPr>
        <w:t xml:space="preserve">Canada (Ministre de la Citoyenneté et de l’Immigration) c. </w:t>
      </w:r>
      <w:proofErr w:type="spellStart"/>
      <w:r w:rsidRPr="004E73C8">
        <w:rPr>
          <w:rStyle w:val="Emphasis"/>
          <w:rFonts w:ascii="Arial" w:hAnsi="Arial" w:cs="Arial"/>
          <w:b/>
          <w:bCs/>
          <w:sz w:val="24"/>
          <w:szCs w:val="24"/>
          <w:lang w:val="fr-FR"/>
        </w:rPr>
        <w:t>Vavilov</w:t>
      </w:r>
      <w:proofErr w:type="spellEnd"/>
      <w:r w:rsidRPr="004E73C8">
        <w:rPr>
          <w:rFonts w:ascii="Arial" w:hAnsi="Arial" w:cs="Arial"/>
          <w:sz w:val="24"/>
          <w:szCs w:val="24"/>
          <w:lang w:val="fr-FR"/>
        </w:rPr>
        <w:t xml:space="preserve">, 2019 CSC 65, la </w:t>
      </w:r>
      <w:r w:rsidRPr="004E73C8">
        <w:rPr>
          <w:rFonts w:ascii="Arial" w:hAnsi="Arial" w:cs="Arial"/>
          <w:b/>
          <w:bCs/>
          <w:sz w:val="24"/>
          <w:szCs w:val="24"/>
          <w:highlight w:val="yellow"/>
          <w:u w:val="single"/>
          <w:lang w:val="fr-FR"/>
        </w:rPr>
        <w:t>Cour suprême du Canada</w:t>
      </w:r>
      <w:r>
        <w:rPr>
          <w:rFonts w:ascii="Arial" w:hAnsi="Arial" w:cs="Arial"/>
          <w:sz w:val="24"/>
          <w:szCs w:val="24"/>
          <w:lang w:val="fr-FR"/>
        </w:rPr>
        <w:t xml:space="preserve"> </w:t>
      </w:r>
      <w:r w:rsidRPr="004E73C8">
        <w:rPr>
          <w:rFonts w:ascii="Arial" w:hAnsi="Arial" w:cs="Arial"/>
          <w:sz w:val="24"/>
          <w:szCs w:val="24"/>
          <w:lang w:val="fr-FR"/>
        </w:rPr>
        <w:t>a réaffirmé que les motifs incohérents, peut rendre une décision déraisonnable (</w:t>
      </w:r>
      <w:r w:rsidR="003B598D">
        <w:rPr>
          <w:rFonts w:ascii="Arial" w:hAnsi="Arial" w:cs="Arial"/>
          <w:sz w:val="24"/>
          <w:szCs w:val="24"/>
          <w:lang w:val="fr-FR"/>
        </w:rPr>
        <w:t xml:space="preserve">les </w:t>
      </w:r>
      <w:r w:rsidRPr="004E73C8">
        <w:rPr>
          <w:rFonts w:ascii="Arial" w:hAnsi="Arial" w:cs="Arial"/>
          <w:sz w:val="24"/>
          <w:szCs w:val="24"/>
          <w:lang w:val="fr-FR"/>
        </w:rPr>
        <w:t>par</w:t>
      </w:r>
      <w:r w:rsidR="003B598D">
        <w:rPr>
          <w:rFonts w:ascii="Arial" w:hAnsi="Arial" w:cs="Arial"/>
          <w:sz w:val="24"/>
          <w:szCs w:val="24"/>
          <w:lang w:val="fr-FR"/>
        </w:rPr>
        <w:t xml:space="preserve">agraphes </w:t>
      </w:r>
      <w:r w:rsidRPr="004E73C8">
        <w:rPr>
          <w:rFonts w:ascii="Arial" w:hAnsi="Arial" w:cs="Arial"/>
          <w:sz w:val="24"/>
          <w:szCs w:val="24"/>
          <w:lang w:val="fr-FR"/>
        </w:rPr>
        <w:t xml:space="preserve">81-91). Ainsi, la légitimité d’une décision ne réside pas uniquement dans son résultat, mais également — et surtout — dans la justification </w:t>
      </w:r>
      <w:r w:rsidRPr="006E0CA9">
        <w:rPr>
          <w:rFonts w:ascii="Arial" w:hAnsi="Arial" w:cs="Arial"/>
          <w:b/>
          <w:bCs/>
          <w:sz w:val="24"/>
          <w:szCs w:val="24"/>
          <w:u w:val="single"/>
          <w:lang w:val="fr-FR"/>
        </w:rPr>
        <w:t>intelligible</w:t>
      </w:r>
      <w:r w:rsidRPr="004E73C8">
        <w:rPr>
          <w:rFonts w:ascii="Arial" w:hAnsi="Arial" w:cs="Arial"/>
          <w:sz w:val="24"/>
          <w:szCs w:val="24"/>
          <w:lang w:val="fr-FR"/>
        </w:rPr>
        <w:t xml:space="preserve"> qui la sous-tend. </w:t>
      </w:r>
    </w:p>
    <w:p w14:paraId="60159DB4" w14:textId="71351A82" w:rsidR="00BD411D" w:rsidRDefault="00BD411D" w:rsidP="00BD411D">
      <w:pPr>
        <w:numPr>
          <w:ilvl w:val="0"/>
          <w:numId w:val="1"/>
        </w:numPr>
        <w:spacing w:before="100" w:beforeAutospacing="1" w:after="100" w:afterAutospacing="1" w:line="240" w:lineRule="auto"/>
        <w:jc w:val="both"/>
        <w:rPr>
          <w:rFonts w:ascii="Arial" w:hAnsi="Arial" w:cs="Arial"/>
          <w:sz w:val="24"/>
          <w:szCs w:val="24"/>
          <w:lang w:val="fr-FR"/>
        </w:rPr>
      </w:pPr>
      <w:r w:rsidRPr="00BD411D">
        <w:rPr>
          <w:rFonts w:ascii="Arial" w:hAnsi="Arial" w:cs="Arial"/>
          <w:sz w:val="24"/>
          <w:szCs w:val="24"/>
          <w:lang w:val="fr-FR"/>
        </w:rPr>
        <w:t xml:space="preserve">Dans </w:t>
      </w:r>
      <w:proofErr w:type="spellStart"/>
      <w:r w:rsidRPr="00BD411D">
        <w:rPr>
          <w:rFonts w:ascii="Arial" w:hAnsi="Arial" w:cs="Arial"/>
          <w:b/>
          <w:bCs/>
          <w:i/>
          <w:iCs/>
          <w:sz w:val="24"/>
          <w:szCs w:val="24"/>
          <w:lang w:val="fr-FR"/>
        </w:rPr>
        <w:t>Dunsmuir</w:t>
      </w:r>
      <w:proofErr w:type="spellEnd"/>
      <w:r w:rsidRPr="00BD411D">
        <w:rPr>
          <w:rStyle w:val="Emphasis"/>
          <w:rFonts w:ascii="Arial" w:hAnsi="Arial" w:cs="Arial"/>
          <w:b/>
          <w:bCs/>
          <w:i w:val="0"/>
          <w:iCs w:val="0"/>
          <w:sz w:val="24"/>
          <w:szCs w:val="24"/>
          <w:lang w:val="fr-FR"/>
        </w:rPr>
        <w:t xml:space="preserve"> c. Nouveau-Brunswick</w:t>
      </w:r>
      <w:r w:rsidRPr="00BD411D">
        <w:rPr>
          <w:rFonts w:ascii="Arial" w:hAnsi="Arial" w:cs="Arial"/>
          <w:i/>
          <w:iCs/>
          <w:sz w:val="24"/>
          <w:szCs w:val="24"/>
          <w:lang w:val="fr-FR"/>
        </w:rPr>
        <w:t>, 2008 CSC 9</w:t>
      </w:r>
      <w:r w:rsidRPr="00BD411D">
        <w:rPr>
          <w:rFonts w:ascii="Arial" w:hAnsi="Arial" w:cs="Arial"/>
          <w:sz w:val="24"/>
          <w:szCs w:val="24"/>
          <w:lang w:val="fr-FR"/>
        </w:rPr>
        <w:t xml:space="preserve">, la </w:t>
      </w:r>
      <w:r w:rsidRPr="003C1A57">
        <w:rPr>
          <w:rFonts w:ascii="Arial" w:hAnsi="Arial" w:cs="Arial"/>
          <w:b/>
          <w:bCs/>
          <w:sz w:val="24"/>
          <w:szCs w:val="24"/>
          <w:highlight w:val="yellow"/>
          <w:u w:val="single"/>
          <w:lang w:val="fr-FR"/>
        </w:rPr>
        <w:t>Cour suprême du Canada</w:t>
      </w:r>
      <w:r w:rsidRPr="00BD411D">
        <w:rPr>
          <w:rFonts w:ascii="Arial" w:hAnsi="Arial" w:cs="Arial"/>
          <w:sz w:val="24"/>
          <w:szCs w:val="24"/>
          <w:lang w:val="fr-FR"/>
        </w:rPr>
        <w:t xml:space="preserve"> a affirmé qu’une décision est déraisonnable lorsqu’elle « ne peut être justifiée, au regard des faits et du droit » (</w:t>
      </w:r>
      <w:r w:rsidR="00FA7CFD" w:rsidRPr="00BD411D">
        <w:rPr>
          <w:rFonts w:ascii="Arial" w:hAnsi="Arial" w:cs="Arial"/>
          <w:sz w:val="24"/>
          <w:szCs w:val="24"/>
          <w:lang w:val="fr-FR"/>
        </w:rPr>
        <w:t>par</w:t>
      </w:r>
      <w:r w:rsidR="00FA7CFD">
        <w:rPr>
          <w:rFonts w:ascii="Arial" w:hAnsi="Arial" w:cs="Arial"/>
          <w:sz w:val="24"/>
          <w:szCs w:val="24"/>
          <w:lang w:val="fr-FR"/>
        </w:rPr>
        <w:t>agraphe</w:t>
      </w:r>
      <w:r w:rsidRPr="00BD411D">
        <w:rPr>
          <w:rFonts w:ascii="Arial" w:hAnsi="Arial" w:cs="Arial"/>
          <w:sz w:val="24"/>
          <w:szCs w:val="24"/>
          <w:lang w:val="fr-FR"/>
        </w:rPr>
        <w:t xml:space="preserve"> 47). Ce principe a été consolidé dans </w:t>
      </w:r>
      <w:r w:rsidRPr="00BD411D">
        <w:rPr>
          <w:rStyle w:val="Emphasis"/>
          <w:rFonts w:ascii="Arial" w:hAnsi="Arial" w:cs="Arial"/>
          <w:b/>
          <w:bCs/>
          <w:sz w:val="24"/>
          <w:szCs w:val="24"/>
          <w:lang w:val="fr-FR"/>
        </w:rPr>
        <w:t xml:space="preserve">Canada (Ministre de la Citoyenneté et de l’Immigration) c. </w:t>
      </w:r>
      <w:proofErr w:type="spellStart"/>
      <w:r w:rsidRPr="00BD411D">
        <w:rPr>
          <w:rStyle w:val="Emphasis"/>
          <w:rFonts w:ascii="Arial" w:hAnsi="Arial" w:cs="Arial"/>
          <w:b/>
          <w:bCs/>
          <w:sz w:val="24"/>
          <w:szCs w:val="24"/>
          <w:lang w:val="fr-FR"/>
        </w:rPr>
        <w:t>Vavilov</w:t>
      </w:r>
      <w:proofErr w:type="spellEnd"/>
      <w:r w:rsidRPr="00BD411D">
        <w:rPr>
          <w:rFonts w:ascii="Arial" w:hAnsi="Arial" w:cs="Arial"/>
          <w:sz w:val="24"/>
          <w:szCs w:val="24"/>
          <w:lang w:val="fr-FR"/>
        </w:rPr>
        <w:t>, 2019 CSC 65, où la Cour a exigé que les motifs d’une décision révèlent un « fil conducteur rationnel » reliant la preuve, les principes juridiques et la conclusion (</w:t>
      </w:r>
      <w:r w:rsidR="00FA7CFD">
        <w:rPr>
          <w:rFonts w:ascii="Arial" w:hAnsi="Arial" w:cs="Arial"/>
          <w:sz w:val="24"/>
          <w:szCs w:val="24"/>
          <w:lang w:val="fr-FR"/>
        </w:rPr>
        <w:t xml:space="preserve">les </w:t>
      </w:r>
      <w:r w:rsidR="00FA7CFD" w:rsidRPr="00BD411D">
        <w:rPr>
          <w:rFonts w:ascii="Arial" w:hAnsi="Arial" w:cs="Arial"/>
          <w:sz w:val="24"/>
          <w:szCs w:val="24"/>
          <w:lang w:val="fr-FR"/>
        </w:rPr>
        <w:t>par</w:t>
      </w:r>
      <w:r w:rsidR="00FA7CFD">
        <w:rPr>
          <w:rFonts w:ascii="Arial" w:hAnsi="Arial" w:cs="Arial"/>
          <w:sz w:val="24"/>
          <w:szCs w:val="24"/>
          <w:lang w:val="fr-FR"/>
        </w:rPr>
        <w:t>agraphes</w:t>
      </w:r>
      <w:r w:rsidRPr="00BD411D">
        <w:rPr>
          <w:rFonts w:ascii="Arial" w:hAnsi="Arial" w:cs="Arial"/>
          <w:sz w:val="24"/>
          <w:szCs w:val="24"/>
          <w:lang w:val="fr-FR"/>
        </w:rPr>
        <w:t xml:space="preserve"> 85-91)</w:t>
      </w:r>
      <w:r>
        <w:rPr>
          <w:rFonts w:ascii="Arial" w:hAnsi="Arial" w:cs="Arial"/>
          <w:sz w:val="24"/>
          <w:szCs w:val="24"/>
          <w:lang w:val="fr-FR"/>
        </w:rPr>
        <w:t xml:space="preserve">. </w:t>
      </w:r>
    </w:p>
    <w:p w14:paraId="14A36F42" w14:textId="15294647" w:rsidR="00BD411D" w:rsidRPr="00090C20" w:rsidRDefault="008142FB" w:rsidP="005E675D">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8142FB">
        <w:rPr>
          <w:rFonts w:ascii="Arial" w:hAnsi="Arial" w:cs="Arial"/>
          <w:sz w:val="24"/>
          <w:szCs w:val="24"/>
          <w:lang w:val="fr-FR"/>
        </w:rPr>
        <w:lastRenderedPageBreak/>
        <w:t xml:space="preserve">Or, en </w:t>
      </w:r>
      <w:r w:rsidRPr="008142FB">
        <w:rPr>
          <w:rStyle w:val="Strong"/>
          <w:rFonts w:ascii="Arial" w:hAnsi="Arial" w:cs="Arial"/>
          <w:sz w:val="24"/>
          <w:szCs w:val="24"/>
          <w:lang w:val="fr-FR"/>
        </w:rPr>
        <w:t>l’espèce</w:t>
      </w:r>
      <w:r w:rsidRPr="008142FB">
        <w:rPr>
          <w:rFonts w:ascii="Arial" w:hAnsi="Arial" w:cs="Arial"/>
          <w:sz w:val="24"/>
          <w:szCs w:val="24"/>
          <w:lang w:val="fr-FR"/>
        </w:rPr>
        <w:t xml:space="preserve">, la décision attaquée ne démontre aucun lien entre les faits retenus et les règles juridiques applicables. Le Tribunal des professions s’est limité à énoncer une conclusion sans expliquer comment les éléments de preuve ont été appréciés ni en quoi ceux-ci satisfaisaient — ou non — aux exigences légales pertinentes. Cette omission constitue une erreur de droit justifiant l’intervention du même Tribunal. En conséquence, la décision contestée doit être annulée, puisqu’elle ne satisfait pas aux exigences de </w:t>
      </w:r>
      <w:r w:rsidRPr="00496913">
        <w:rPr>
          <w:rFonts w:ascii="Arial" w:hAnsi="Arial" w:cs="Arial"/>
          <w:b/>
          <w:bCs/>
          <w:sz w:val="24"/>
          <w:szCs w:val="24"/>
          <w:u w:val="single"/>
          <w:lang w:val="fr-FR"/>
        </w:rPr>
        <w:t>justification</w:t>
      </w:r>
      <w:r w:rsidRPr="008142FB">
        <w:rPr>
          <w:rFonts w:ascii="Arial" w:hAnsi="Arial" w:cs="Arial"/>
          <w:sz w:val="24"/>
          <w:szCs w:val="24"/>
          <w:lang w:val="fr-FR"/>
        </w:rPr>
        <w:t>, d’</w:t>
      </w:r>
      <w:r w:rsidRPr="00496913">
        <w:rPr>
          <w:rFonts w:ascii="Arial" w:hAnsi="Arial" w:cs="Arial"/>
          <w:b/>
          <w:bCs/>
          <w:sz w:val="24"/>
          <w:szCs w:val="24"/>
          <w:u w:val="single"/>
          <w:lang w:val="fr-FR"/>
        </w:rPr>
        <w:t>intelligibilité</w:t>
      </w:r>
      <w:r w:rsidRPr="008142FB">
        <w:rPr>
          <w:rFonts w:ascii="Arial" w:hAnsi="Arial" w:cs="Arial"/>
          <w:sz w:val="24"/>
          <w:szCs w:val="24"/>
          <w:lang w:val="fr-FR"/>
        </w:rPr>
        <w:t xml:space="preserve"> et de </w:t>
      </w:r>
      <w:r w:rsidRPr="00496913">
        <w:rPr>
          <w:rFonts w:ascii="Arial" w:hAnsi="Arial" w:cs="Arial"/>
          <w:b/>
          <w:bCs/>
          <w:sz w:val="24"/>
          <w:szCs w:val="24"/>
          <w:u w:val="single"/>
          <w:lang w:val="fr-FR"/>
        </w:rPr>
        <w:t>transparence</w:t>
      </w:r>
      <w:r w:rsidRPr="008142FB">
        <w:rPr>
          <w:rFonts w:ascii="Arial" w:hAnsi="Arial" w:cs="Arial"/>
          <w:sz w:val="24"/>
          <w:szCs w:val="24"/>
          <w:lang w:val="fr-FR"/>
        </w:rPr>
        <w:t xml:space="preserve"> établies par la </w:t>
      </w:r>
      <w:r w:rsidRPr="0003741A">
        <w:rPr>
          <w:rFonts w:ascii="Arial" w:hAnsi="Arial" w:cs="Arial"/>
          <w:b/>
          <w:bCs/>
          <w:sz w:val="24"/>
          <w:szCs w:val="24"/>
          <w:highlight w:val="yellow"/>
          <w:u w:val="single"/>
          <w:lang w:val="fr-FR"/>
        </w:rPr>
        <w:t>Cour suprême du Canada</w:t>
      </w:r>
      <w:r w:rsidRPr="0003741A">
        <w:rPr>
          <w:rFonts w:ascii="Arial" w:hAnsi="Arial" w:cs="Arial"/>
          <w:b/>
          <w:bCs/>
          <w:sz w:val="24"/>
          <w:szCs w:val="24"/>
          <w:u w:val="single"/>
          <w:lang w:val="fr-FR"/>
        </w:rPr>
        <w:t xml:space="preserve"> </w:t>
      </w:r>
      <w:r w:rsidRPr="008142FB">
        <w:rPr>
          <w:rFonts w:ascii="Arial" w:hAnsi="Arial" w:cs="Arial"/>
          <w:sz w:val="24"/>
          <w:szCs w:val="24"/>
          <w:lang w:val="fr-FR"/>
        </w:rPr>
        <w:t xml:space="preserve">dans </w:t>
      </w:r>
      <w:proofErr w:type="spellStart"/>
      <w:r w:rsidRPr="0003741A">
        <w:rPr>
          <w:rStyle w:val="Emphasis"/>
          <w:rFonts w:ascii="Arial" w:hAnsi="Arial" w:cs="Arial"/>
          <w:b/>
          <w:bCs/>
          <w:sz w:val="24"/>
          <w:szCs w:val="24"/>
          <w:u w:val="single"/>
          <w:lang w:val="fr-FR"/>
        </w:rPr>
        <w:t>Vavilov</w:t>
      </w:r>
      <w:proofErr w:type="spellEnd"/>
      <w:r w:rsidRPr="0003741A">
        <w:rPr>
          <w:rFonts w:ascii="Arial" w:hAnsi="Arial" w:cs="Arial"/>
          <w:b/>
          <w:bCs/>
          <w:sz w:val="24"/>
          <w:szCs w:val="24"/>
          <w:u w:val="single"/>
          <w:lang w:val="fr-FR"/>
        </w:rPr>
        <w:t xml:space="preserve"> et </w:t>
      </w:r>
      <w:proofErr w:type="spellStart"/>
      <w:r w:rsidRPr="0003741A">
        <w:rPr>
          <w:rStyle w:val="Emphasis"/>
          <w:rFonts w:ascii="Arial" w:hAnsi="Arial" w:cs="Arial"/>
          <w:b/>
          <w:bCs/>
          <w:sz w:val="24"/>
          <w:szCs w:val="24"/>
          <w:u w:val="single"/>
          <w:lang w:val="fr-FR"/>
        </w:rPr>
        <w:t>Dunsmuir</w:t>
      </w:r>
      <w:proofErr w:type="spellEnd"/>
      <w:r w:rsidRPr="008142FB">
        <w:rPr>
          <w:rFonts w:ascii="Arial" w:hAnsi="Arial" w:cs="Arial"/>
          <w:sz w:val="24"/>
          <w:szCs w:val="24"/>
          <w:lang w:val="fr-FR"/>
        </w:rPr>
        <w:t>.</w:t>
      </w:r>
    </w:p>
    <w:p w14:paraId="6B79D91F" w14:textId="3E135526" w:rsidR="00090C20" w:rsidRPr="00090C20" w:rsidRDefault="00090C20" w:rsidP="005E675D">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090C20">
        <w:rPr>
          <w:rFonts w:ascii="Arial" w:hAnsi="Arial" w:cs="Arial"/>
          <w:sz w:val="24"/>
          <w:szCs w:val="24"/>
          <w:lang w:val="fr-FR"/>
        </w:rPr>
        <w:t xml:space="preserve">Dans </w:t>
      </w:r>
      <w:r w:rsidRPr="00090C20">
        <w:rPr>
          <w:rStyle w:val="Emphasis"/>
          <w:rFonts w:ascii="Arial" w:hAnsi="Arial" w:cs="Arial"/>
          <w:b/>
          <w:bCs/>
          <w:sz w:val="24"/>
          <w:szCs w:val="24"/>
          <w:lang w:val="fr-FR"/>
        </w:rPr>
        <w:t>Baker c. Canada (Ministre de la Citoyenneté et de l’Immigration)</w:t>
      </w:r>
      <w:r w:rsidRPr="00090C20">
        <w:rPr>
          <w:rFonts w:ascii="Arial" w:hAnsi="Arial" w:cs="Arial"/>
          <w:sz w:val="24"/>
          <w:szCs w:val="24"/>
          <w:lang w:val="fr-FR"/>
        </w:rPr>
        <w:t xml:space="preserve">, [1999] 2 R.C.S. 817, la </w:t>
      </w:r>
      <w:r w:rsidRPr="00BA4842">
        <w:rPr>
          <w:rFonts w:ascii="Arial" w:hAnsi="Arial" w:cs="Arial"/>
          <w:b/>
          <w:bCs/>
          <w:sz w:val="24"/>
          <w:szCs w:val="24"/>
          <w:highlight w:val="yellow"/>
          <w:u w:val="single"/>
          <w:lang w:val="fr-FR"/>
        </w:rPr>
        <w:t>Cour suprême</w:t>
      </w:r>
      <w:r w:rsidR="00BA4842" w:rsidRPr="00BA4842">
        <w:rPr>
          <w:rFonts w:ascii="Arial" w:hAnsi="Arial" w:cs="Arial"/>
          <w:b/>
          <w:bCs/>
          <w:sz w:val="24"/>
          <w:szCs w:val="24"/>
          <w:highlight w:val="yellow"/>
          <w:u w:val="single"/>
          <w:lang w:val="fr-FR"/>
        </w:rPr>
        <w:t xml:space="preserve"> du Canada</w:t>
      </w:r>
      <w:r w:rsidRPr="00090C20">
        <w:rPr>
          <w:rFonts w:ascii="Arial" w:hAnsi="Arial" w:cs="Arial"/>
          <w:sz w:val="24"/>
          <w:szCs w:val="24"/>
          <w:lang w:val="fr-FR"/>
        </w:rPr>
        <w:t xml:space="preserve"> a reconnu que l’obligation de motiver une décision administrative constitue une responsabilité et la confiance du public dans le processus décisionnel (</w:t>
      </w:r>
      <w:r w:rsidR="00E6048A" w:rsidRPr="00090C20">
        <w:rPr>
          <w:rFonts w:ascii="Arial" w:hAnsi="Arial" w:cs="Arial"/>
          <w:sz w:val="24"/>
          <w:szCs w:val="24"/>
          <w:lang w:val="fr-FR"/>
        </w:rPr>
        <w:t>par</w:t>
      </w:r>
      <w:r w:rsidR="00E6048A">
        <w:rPr>
          <w:rFonts w:ascii="Arial" w:hAnsi="Arial" w:cs="Arial"/>
          <w:sz w:val="24"/>
          <w:szCs w:val="24"/>
          <w:lang w:val="fr-FR"/>
        </w:rPr>
        <w:t xml:space="preserve">agraphe </w:t>
      </w:r>
      <w:r w:rsidRPr="00090C20">
        <w:rPr>
          <w:rFonts w:ascii="Arial" w:hAnsi="Arial" w:cs="Arial"/>
          <w:sz w:val="24"/>
          <w:szCs w:val="24"/>
          <w:lang w:val="fr-FR"/>
        </w:rPr>
        <w:t xml:space="preserve">43). De même, dans </w:t>
      </w:r>
      <w:r w:rsidR="00A21A13" w:rsidRPr="00BD411D">
        <w:rPr>
          <w:rStyle w:val="Emphasis"/>
          <w:rFonts w:ascii="Arial" w:hAnsi="Arial" w:cs="Arial"/>
          <w:b/>
          <w:bCs/>
          <w:sz w:val="24"/>
          <w:szCs w:val="24"/>
          <w:lang w:val="fr-FR"/>
        </w:rPr>
        <w:t xml:space="preserve">Canada (Ministre de la Citoyenneté et de l’Immigration) c. </w:t>
      </w:r>
      <w:proofErr w:type="spellStart"/>
      <w:r w:rsidR="00A21A13" w:rsidRPr="00BD411D">
        <w:rPr>
          <w:rStyle w:val="Emphasis"/>
          <w:rFonts w:ascii="Arial" w:hAnsi="Arial" w:cs="Arial"/>
          <w:b/>
          <w:bCs/>
          <w:sz w:val="24"/>
          <w:szCs w:val="24"/>
          <w:lang w:val="fr-FR"/>
        </w:rPr>
        <w:t>Vavilov</w:t>
      </w:r>
      <w:proofErr w:type="spellEnd"/>
      <w:r w:rsidR="00A21A13" w:rsidRPr="00BD411D">
        <w:rPr>
          <w:rFonts w:ascii="Arial" w:hAnsi="Arial" w:cs="Arial"/>
          <w:sz w:val="24"/>
          <w:szCs w:val="24"/>
          <w:lang w:val="fr-FR"/>
        </w:rPr>
        <w:t>, 2019 CSC 65</w:t>
      </w:r>
      <w:r w:rsidR="00A21A13">
        <w:rPr>
          <w:rFonts w:ascii="Arial" w:hAnsi="Arial" w:cs="Arial"/>
          <w:sz w:val="24"/>
          <w:szCs w:val="24"/>
          <w:lang w:val="fr-FR"/>
        </w:rPr>
        <w:t>, l</w:t>
      </w:r>
      <w:r w:rsidRPr="00090C20">
        <w:rPr>
          <w:rFonts w:ascii="Arial" w:hAnsi="Arial" w:cs="Arial"/>
          <w:sz w:val="24"/>
          <w:szCs w:val="24"/>
          <w:lang w:val="fr-FR"/>
        </w:rPr>
        <w:t xml:space="preserve">a </w:t>
      </w:r>
      <w:r w:rsidRPr="00A21A13">
        <w:rPr>
          <w:rFonts w:ascii="Arial" w:hAnsi="Arial" w:cs="Arial"/>
          <w:b/>
          <w:bCs/>
          <w:sz w:val="24"/>
          <w:szCs w:val="24"/>
          <w:highlight w:val="yellow"/>
          <w:u w:val="single"/>
          <w:lang w:val="fr-FR"/>
        </w:rPr>
        <w:t xml:space="preserve">Cour </w:t>
      </w:r>
      <w:r w:rsidR="00A21A13" w:rsidRPr="00A21A13">
        <w:rPr>
          <w:rFonts w:ascii="Arial" w:hAnsi="Arial" w:cs="Arial"/>
          <w:b/>
          <w:bCs/>
          <w:sz w:val="24"/>
          <w:szCs w:val="24"/>
          <w:highlight w:val="yellow"/>
          <w:u w:val="single"/>
          <w:lang w:val="fr-FR"/>
        </w:rPr>
        <w:t>suprême du Canada</w:t>
      </w:r>
      <w:r w:rsidR="00A21A13" w:rsidRPr="00A21A13">
        <w:rPr>
          <w:rFonts w:ascii="Arial" w:hAnsi="Arial" w:cs="Arial"/>
          <w:b/>
          <w:bCs/>
          <w:sz w:val="24"/>
          <w:szCs w:val="24"/>
          <w:u w:val="single"/>
          <w:lang w:val="fr-FR"/>
        </w:rPr>
        <w:t xml:space="preserve"> </w:t>
      </w:r>
      <w:r w:rsidRPr="00090C20">
        <w:rPr>
          <w:rFonts w:ascii="Arial" w:hAnsi="Arial" w:cs="Arial"/>
          <w:sz w:val="24"/>
          <w:szCs w:val="24"/>
          <w:lang w:val="fr-FR"/>
        </w:rPr>
        <w:t>a réaffirmé que les motifs doivent permettre de comprendre « pourquoi la décision a été rendue et comment elle a été rendue » (</w:t>
      </w:r>
      <w:r w:rsidR="00A84BD2" w:rsidRPr="00090C20">
        <w:rPr>
          <w:rFonts w:ascii="Arial" w:hAnsi="Arial" w:cs="Arial"/>
          <w:sz w:val="24"/>
          <w:szCs w:val="24"/>
          <w:lang w:val="fr-FR"/>
        </w:rPr>
        <w:t>par</w:t>
      </w:r>
      <w:r w:rsidR="00A84BD2">
        <w:rPr>
          <w:rFonts w:ascii="Arial" w:hAnsi="Arial" w:cs="Arial"/>
          <w:sz w:val="24"/>
          <w:szCs w:val="24"/>
          <w:lang w:val="fr-FR"/>
        </w:rPr>
        <w:t>agraphe</w:t>
      </w:r>
      <w:r w:rsidRPr="00090C20">
        <w:rPr>
          <w:rFonts w:ascii="Arial" w:hAnsi="Arial" w:cs="Arial"/>
          <w:sz w:val="24"/>
          <w:szCs w:val="24"/>
          <w:lang w:val="fr-FR"/>
        </w:rPr>
        <w:t xml:space="preserve"> 86). Une décision dépourvue de motifs suffisants — ou dont les motifs sont incohérents, lacunaires ou incompréhensibles — ne respecte pas les exigences </w:t>
      </w:r>
      <w:r w:rsidRPr="00316A8F">
        <w:rPr>
          <w:rFonts w:ascii="Arial" w:hAnsi="Arial" w:cs="Arial"/>
          <w:b/>
          <w:bCs/>
          <w:sz w:val="24"/>
          <w:szCs w:val="24"/>
          <w:highlight w:val="yellow"/>
          <w:u w:val="single"/>
          <w:lang w:val="fr-FR"/>
        </w:rPr>
        <w:t>d’intelligibilité et de justification</w:t>
      </w:r>
      <w:r w:rsidRPr="00090C20">
        <w:rPr>
          <w:rFonts w:ascii="Arial" w:hAnsi="Arial" w:cs="Arial"/>
          <w:sz w:val="24"/>
          <w:szCs w:val="24"/>
          <w:lang w:val="fr-FR"/>
        </w:rPr>
        <w:t xml:space="preserve"> qui fondent la raisonnabilité.</w:t>
      </w:r>
    </w:p>
    <w:p w14:paraId="6800539D" w14:textId="59AB8F3C" w:rsidR="00090C20" w:rsidRPr="00090C20" w:rsidRDefault="00090C20" w:rsidP="0027112A">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090C20">
        <w:rPr>
          <w:rFonts w:ascii="Arial" w:hAnsi="Arial" w:cs="Arial"/>
          <w:sz w:val="24"/>
          <w:szCs w:val="24"/>
          <w:lang w:val="fr-FR"/>
        </w:rPr>
        <w:t xml:space="preserve">En l’espèce, le </w:t>
      </w:r>
      <w:r w:rsidR="00BA4842">
        <w:rPr>
          <w:rFonts w:ascii="Arial" w:hAnsi="Arial" w:cs="Arial"/>
          <w:sz w:val="24"/>
          <w:szCs w:val="24"/>
          <w:lang w:val="fr-FR"/>
        </w:rPr>
        <w:t xml:space="preserve">Tribunal des professions </w:t>
      </w:r>
      <w:r w:rsidRPr="00090C20">
        <w:rPr>
          <w:rFonts w:ascii="Arial" w:hAnsi="Arial" w:cs="Arial"/>
          <w:sz w:val="24"/>
          <w:szCs w:val="24"/>
          <w:lang w:val="fr-FR"/>
        </w:rPr>
        <w:t xml:space="preserve">s’est abstenu d’exposer de façon claire les considérations factuelles et juridiques ayant conduit à sa conclusion. Cette omission équivaut à un manquement à l’équité procédurale et rend la décision invalide </w:t>
      </w:r>
      <w:r w:rsidR="000A51C4">
        <w:rPr>
          <w:rFonts w:ascii="Arial" w:hAnsi="Arial" w:cs="Arial"/>
          <w:sz w:val="24"/>
          <w:szCs w:val="24"/>
          <w:lang w:val="fr-FR"/>
        </w:rPr>
        <w:t xml:space="preserve">et susceptible de </w:t>
      </w:r>
      <w:r w:rsidR="000A51C4" w:rsidRPr="00A84BD2">
        <w:rPr>
          <w:rFonts w:ascii="Arial" w:hAnsi="Arial" w:cs="Arial"/>
          <w:b/>
          <w:bCs/>
          <w:sz w:val="24"/>
          <w:szCs w:val="24"/>
          <w:u w:val="single"/>
          <w:lang w:val="fr-FR"/>
        </w:rPr>
        <w:t>déconsidérer l’administration de la justice si elle est maintenu</w:t>
      </w:r>
      <w:r w:rsidR="000A51C4">
        <w:rPr>
          <w:rFonts w:ascii="Arial" w:hAnsi="Arial" w:cs="Arial"/>
          <w:sz w:val="24"/>
          <w:szCs w:val="24"/>
          <w:lang w:val="fr-FR"/>
        </w:rPr>
        <w:t xml:space="preserve"> </w:t>
      </w:r>
      <w:r w:rsidRPr="00090C20">
        <w:rPr>
          <w:rFonts w:ascii="Arial" w:hAnsi="Arial" w:cs="Arial"/>
          <w:sz w:val="24"/>
          <w:szCs w:val="24"/>
          <w:lang w:val="fr-FR"/>
        </w:rPr>
        <w:t xml:space="preserve">en vertu </w:t>
      </w:r>
      <w:r w:rsidR="000A51C4">
        <w:rPr>
          <w:rFonts w:ascii="Arial" w:hAnsi="Arial" w:cs="Arial"/>
          <w:sz w:val="24"/>
          <w:szCs w:val="24"/>
          <w:lang w:val="fr-FR"/>
        </w:rPr>
        <w:t xml:space="preserve">de l’article 345 alinéa 1 du Code de procédure civile du Québec, </w:t>
      </w:r>
      <w:r w:rsidR="00761E21">
        <w:rPr>
          <w:rFonts w:ascii="Arial" w:hAnsi="Arial" w:cs="Arial"/>
          <w:sz w:val="24"/>
          <w:szCs w:val="24"/>
          <w:lang w:val="fr-FR"/>
        </w:rPr>
        <w:t xml:space="preserve">et </w:t>
      </w:r>
      <w:r w:rsidR="000A51C4">
        <w:rPr>
          <w:rFonts w:ascii="Arial" w:hAnsi="Arial" w:cs="Arial"/>
          <w:sz w:val="24"/>
          <w:szCs w:val="24"/>
          <w:lang w:val="fr-FR"/>
        </w:rPr>
        <w:t>selon l</w:t>
      </w:r>
      <w:r w:rsidRPr="00090C20">
        <w:rPr>
          <w:rFonts w:ascii="Arial" w:hAnsi="Arial" w:cs="Arial"/>
          <w:sz w:val="24"/>
          <w:szCs w:val="24"/>
          <w:lang w:val="fr-FR"/>
        </w:rPr>
        <w:t>es principes énoncés dans</w:t>
      </w:r>
      <w:r w:rsidR="00BA4842">
        <w:rPr>
          <w:rFonts w:ascii="Arial" w:hAnsi="Arial" w:cs="Arial"/>
          <w:sz w:val="24"/>
          <w:szCs w:val="24"/>
          <w:lang w:val="fr-FR"/>
        </w:rPr>
        <w:t xml:space="preserve"> les arrêts de la Cour suprême du Canada</w:t>
      </w:r>
      <w:r w:rsidRPr="00090C20">
        <w:rPr>
          <w:rFonts w:ascii="Arial" w:hAnsi="Arial" w:cs="Arial"/>
          <w:sz w:val="24"/>
          <w:szCs w:val="24"/>
          <w:lang w:val="fr-FR"/>
        </w:rPr>
        <w:t xml:space="preserve"> </w:t>
      </w:r>
      <w:r w:rsidRPr="00BA4842">
        <w:rPr>
          <w:rStyle w:val="Emphasis"/>
          <w:rFonts w:ascii="Arial" w:hAnsi="Arial" w:cs="Arial"/>
          <w:b/>
          <w:bCs/>
          <w:sz w:val="24"/>
          <w:szCs w:val="24"/>
          <w:u w:val="single"/>
          <w:lang w:val="fr-FR"/>
        </w:rPr>
        <w:t>Baker</w:t>
      </w:r>
      <w:r w:rsidRPr="00BA4842">
        <w:rPr>
          <w:rFonts w:ascii="Arial" w:hAnsi="Arial" w:cs="Arial"/>
          <w:b/>
          <w:bCs/>
          <w:sz w:val="24"/>
          <w:szCs w:val="24"/>
          <w:u w:val="single"/>
          <w:lang w:val="fr-FR"/>
        </w:rPr>
        <w:t xml:space="preserve"> et </w:t>
      </w:r>
      <w:proofErr w:type="spellStart"/>
      <w:r w:rsidRPr="00BA4842">
        <w:rPr>
          <w:rStyle w:val="Emphasis"/>
          <w:rFonts w:ascii="Arial" w:hAnsi="Arial" w:cs="Arial"/>
          <w:b/>
          <w:bCs/>
          <w:sz w:val="24"/>
          <w:szCs w:val="24"/>
          <w:u w:val="single"/>
          <w:lang w:val="fr-FR"/>
        </w:rPr>
        <w:t>Vavilov</w:t>
      </w:r>
      <w:proofErr w:type="spellEnd"/>
      <w:r w:rsidRPr="00090C20">
        <w:rPr>
          <w:rFonts w:ascii="Arial" w:hAnsi="Arial" w:cs="Arial"/>
          <w:sz w:val="24"/>
          <w:szCs w:val="24"/>
          <w:lang w:val="fr-FR"/>
        </w:rPr>
        <w:t>.</w:t>
      </w:r>
    </w:p>
    <w:p w14:paraId="21B520B0" w14:textId="690CC26A"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1A4BE5">
        <w:rPr>
          <w:rFonts w:ascii="Arial" w:hAnsi="Arial" w:cs="Arial"/>
          <w:b/>
          <w:bCs/>
          <w:sz w:val="24"/>
          <w:szCs w:val="24"/>
          <w:highlight w:val="yellow"/>
          <w:u w:val="single"/>
          <w:lang w:val="fr-FR"/>
        </w:rPr>
        <w:t>Dans le cas sous</w:t>
      </w:r>
      <w:r w:rsidR="008C31DA">
        <w:rPr>
          <w:rFonts w:ascii="Arial" w:hAnsi="Arial" w:cs="Arial"/>
          <w:b/>
          <w:bCs/>
          <w:sz w:val="24"/>
          <w:szCs w:val="24"/>
          <w:highlight w:val="yellow"/>
          <w:u w:val="single"/>
          <w:lang w:val="fr-FR"/>
        </w:rPr>
        <w:t xml:space="preserve"> </w:t>
      </w:r>
      <w:r w:rsidRPr="001A4BE5">
        <w:rPr>
          <w:rFonts w:ascii="Arial" w:hAnsi="Arial" w:cs="Arial"/>
          <w:b/>
          <w:bCs/>
          <w:sz w:val="24"/>
          <w:szCs w:val="24"/>
          <w:highlight w:val="yellow"/>
          <w:u w:val="single"/>
          <w:lang w:val="fr-FR"/>
        </w:rPr>
        <w:t>examen</w:t>
      </w:r>
      <w:r w:rsidRPr="001A4BE5">
        <w:rPr>
          <w:rFonts w:ascii="Arial" w:hAnsi="Arial" w:cs="Arial"/>
          <w:sz w:val="24"/>
          <w:szCs w:val="24"/>
          <w:lang w:val="fr-FR"/>
        </w:rPr>
        <w:t xml:space="preserve">, le Tribunal des professions </w:t>
      </w:r>
      <w:r w:rsidR="006A3495">
        <w:rPr>
          <w:rFonts w:ascii="Arial" w:hAnsi="Arial" w:cs="Arial"/>
          <w:sz w:val="24"/>
          <w:szCs w:val="24"/>
          <w:lang w:val="fr-FR"/>
        </w:rPr>
        <w:t xml:space="preserve">a </w:t>
      </w:r>
      <w:r w:rsidRPr="001A4BE5">
        <w:rPr>
          <w:rFonts w:ascii="Arial" w:hAnsi="Arial" w:cs="Arial"/>
          <w:sz w:val="24"/>
          <w:szCs w:val="24"/>
          <w:lang w:val="fr-FR"/>
        </w:rPr>
        <w:t xml:space="preserve">rendu une décision vague et imprécise : </w:t>
      </w:r>
    </w:p>
    <w:p w14:paraId="3CB3C193" w14:textId="77777777" w:rsidR="00BE1E77" w:rsidRPr="001A4BE5" w:rsidRDefault="00BE1E77" w:rsidP="00BE1E77">
      <w:pPr>
        <w:pStyle w:val="NormalWeb"/>
        <w:numPr>
          <w:ilvl w:val="0"/>
          <w:numId w:val="5"/>
        </w:numPr>
        <w:rPr>
          <w:rFonts w:ascii="Arial" w:hAnsi="Arial" w:cs="Arial"/>
          <w:lang w:val="fr-FR"/>
        </w:rPr>
      </w:pPr>
      <w:r w:rsidRPr="001A4BE5">
        <w:rPr>
          <w:rFonts w:ascii="Arial" w:hAnsi="Arial" w:cs="Arial"/>
          <w:lang w:val="fr-FR"/>
        </w:rPr>
        <w:t>Aucune explication juridique sur la prétendue “fausse représentation” ou “manque de probité” ;</w:t>
      </w:r>
    </w:p>
    <w:p w14:paraId="571602BC" w14:textId="77777777" w:rsidR="00BE1E77" w:rsidRPr="001A4BE5" w:rsidRDefault="00BE1E77" w:rsidP="00BE1E77">
      <w:pPr>
        <w:pStyle w:val="NormalWeb"/>
        <w:numPr>
          <w:ilvl w:val="0"/>
          <w:numId w:val="5"/>
        </w:numPr>
        <w:rPr>
          <w:rFonts w:ascii="Arial" w:hAnsi="Arial" w:cs="Arial"/>
          <w:lang w:val="fr-FR"/>
        </w:rPr>
      </w:pPr>
      <w:r w:rsidRPr="001A4BE5">
        <w:rPr>
          <w:rFonts w:ascii="Arial" w:hAnsi="Arial" w:cs="Arial"/>
          <w:lang w:val="fr-FR"/>
        </w:rPr>
        <w:t>Aucune analyse de l’article 45 alinéa 2 de la Loi sur le Barreau du Québec appliquée à mes faits ;</w:t>
      </w:r>
    </w:p>
    <w:p w14:paraId="1FFC028B" w14:textId="0A3A684C" w:rsidR="0092582A" w:rsidRPr="003916A3" w:rsidRDefault="00BE1E77" w:rsidP="003916A3">
      <w:pPr>
        <w:pStyle w:val="NormalWeb"/>
        <w:numPr>
          <w:ilvl w:val="0"/>
          <w:numId w:val="5"/>
        </w:numPr>
        <w:rPr>
          <w:rFonts w:ascii="Arial" w:hAnsi="Arial" w:cs="Arial"/>
          <w:lang w:val="fr-FR"/>
        </w:rPr>
      </w:pPr>
      <w:r w:rsidRPr="001A4BE5">
        <w:rPr>
          <w:rFonts w:ascii="Arial" w:hAnsi="Arial" w:cs="Arial"/>
          <w:lang w:val="fr-FR"/>
        </w:rPr>
        <w:t xml:space="preserve">Confusion entre </w:t>
      </w:r>
      <w:r w:rsidRPr="001A4BE5">
        <w:rPr>
          <w:rFonts w:ascii="Arial" w:hAnsi="Arial" w:cs="Arial"/>
          <w:b/>
          <w:bCs/>
          <w:u w:val="single"/>
          <w:lang w:val="fr-FR"/>
        </w:rPr>
        <w:t>prétendu plagiat</w:t>
      </w:r>
      <w:r w:rsidRPr="001A4BE5">
        <w:rPr>
          <w:rFonts w:ascii="Arial" w:hAnsi="Arial" w:cs="Arial"/>
          <w:lang w:val="fr-FR"/>
        </w:rPr>
        <w:t xml:space="preserve">, </w:t>
      </w:r>
      <w:r w:rsidRPr="001A4BE5">
        <w:rPr>
          <w:rFonts w:ascii="Arial" w:hAnsi="Arial" w:cs="Arial"/>
          <w:b/>
          <w:bCs/>
          <w:u w:val="single"/>
          <w:lang w:val="fr-FR"/>
        </w:rPr>
        <w:t>dossier judiciaire</w:t>
      </w:r>
      <w:r w:rsidRPr="001A4BE5">
        <w:rPr>
          <w:rFonts w:ascii="Arial" w:hAnsi="Arial" w:cs="Arial"/>
          <w:lang w:val="fr-FR"/>
        </w:rPr>
        <w:t xml:space="preserve"> et </w:t>
      </w:r>
      <w:r w:rsidRPr="001A4BE5">
        <w:rPr>
          <w:rFonts w:ascii="Arial" w:hAnsi="Arial" w:cs="Arial"/>
          <w:b/>
          <w:bCs/>
          <w:u w:val="single"/>
          <w:lang w:val="fr-FR"/>
        </w:rPr>
        <w:t>mœurs</w:t>
      </w:r>
      <w:r w:rsidRPr="001A4BE5">
        <w:rPr>
          <w:rFonts w:ascii="Arial" w:hAnsi="Arial" w:cs="Arial"/>
          <w:lang w:val="fr-FR"/>
        </w:rPr>
        <w:t>, sans établir de lien juridique.</w:t>
      </w:r>
    </w:p>
    <w:p w14:paraId="318FC2FF" w14:textId="1BA8BAC6" w:rsidR="00BE1E77" w:rsidRPr="001A4BE5" w:rsidRDefault="00BE1E77" w:rsidP="00BE1E77">
      <w:pPr>
        <w:pStyle w:val="NormalWeb"/>
        <w:rPr>
          <w:rFonts w:ascii="Arial" w:hAnsi="Arial" w:cs="Arial"/>
          <w:u w:val="single"/>
          <w:lang w:val="fr-FR"/>
        </w:rPr>
      </w:pPr>
      <w:r w:rsidRPr="001A4BE5">
        <w:rPr>
          <w:rStyle w:val="Strong"/>
          <w:rFonts w:ascii="Arial" w:eastAsiaTheme="majorEastAsia" w:hAnsi="Arial" w:cs="Arial"/>
          <w:b w:val="0"/>
          <w:bCs w:val="0"/>
          <w:u w:val="single"/>
          <w:lang w:val="fr-FR"/>
        </w:rPr>
        <w:t>4. Application erronée de l’article 45</w:t>
      </w:r>
      <w:r w:rsidR="00DE2447">
        <w:rPr>
          <w:rStyle w:val="Strong"/>
          <w:rFonts w:ascii="Arial" w:eastAsiaTheme="majorEastAsia" w:hAnsi="Arial" w:cs="Arial"/>
          <w:b w:val="0"/>
          <w:bCs w:val="0"/>
          <w:u w:val="single"/>
          <w:lang w:val="fr-FR"/>
        </w:rPr>
        <w:t xml:space="preserve"> alinéa 2</w:t>
      </w:r>
      <w:r w:rsidRPr="001A4BE5">
        <w:rPr>
          <w:rStyle w:val="Strong"/>
          <w:rFonts w:ascii="Arial" w:eastAsiaTheme="majorEastAsia" w:hAnsi="Arial" w:cs="Arial"/>
          <w:b w:val="0"/>
          <w:bCs w:val="0"/>
          <w:u w:val="single"/>
          <w:lang w:val="fr-FR"/>
        </w:rPr>
        <w:t xml:space="preserve"> de la Loir su le Barreau du Québec</w:t>
      </w:r>
    </w:p>
    <w:p w14:paraId="6145B54F" w14:textId="66E175D6" w:rsidR="00AC5413" w:rsidRPr="00AC5413" w:rsidRDefault="00BE1E77" w:rsidP="00BE1E77">
      <w:pPr>
        <w:numPr>
          <w:ilvl w:val="0"/>
          <w:numId w:val="1"/>
        </w:numPr>
        <w:spacing w:before="100" w:beforeAutospacing="1" w:after="100" w:afterAutospacing="1" w:line="240" w:lineRule="auto"/>
        <w:jc w:val="both"/>
        <w:rPr>
          <w:rFonts w:ascii="Arial" w:eastAsia="Times New Roman" w:hAnsi="Arial" w:cs="Arial"/>
          <w:b/>
          <w:bCs/>
          <w:sz w:val="24"/>
          <w:szCs w:val="24"/>
          <w:u w:val="single"/>
          <w:lang w:val="fr-FR"/>
        </w:rPr>
      </w:pPr>
      <w:r w:rsidRPr="001A4BE5">
        <w:rPr>
          <w:rFonts w:ascii="Arial" w:eastAsia="Times New Roman" w:hAnsi="Arial" w:cs="Arial"/>
          <w:sz w:val="24"/>
          <w:szCs w:val="24"/>
          <w:lang w:val="fr-FR"/>
        </w:rPr>
        <w:t>Selon l’article 45 alinéa 2</w:t>
      </w:r>
      <w:r w:rsidR="0039578B">
        <w:rPr>
          <w:rFonts w:ascii="Arial" w:eastAsia="Times New Roman" w:hAnsi="Arial" w:cs="Arial"/>
          <w:sz w:val="24"/>
          <w:szCs w:val="24"/>
          <w:lang w:val="fr-FR"/>
        </w:rPr>
        <w:t xml:space="preserve"> de la</w:t>
      </w:r>
      <w:r w:rsidRPr="001A4BE5">
        <w:rPr>
          <w:rFonts w:ascii="Arial" w:eastAsia="Times New Roman" w:hAnsi="Arial" w:cs="Arial"/>
          <w:sz w:val="24"/>
          <w:szCs w:val="24"/>
          <w:lang w:val="fr-FR"/>
        </w:rPr>
        <w:t xml:space="preserve"> </w:t>
      </w:r>
      <w:r w:rsidRPr="001A4BE5">
        <w:rPr>
          <w:rStyle w:val="Strong"/>
          <w:rFonts w:ascii="Arial" w:eastAsiaTheme="majorEastAsia" w:hAnsi="Arial" w:cs="Arial"/>
          <w:b w:val="0"/>
          <w:bCs w:val="0"/>
          <w:i/>
          <w:iCs/>
          <w:sz w:val="24"/>
          <w:szCs w:val="24"/>
          <w:lang w:val="fr-FR"/>
        </w:rPr>
        <w:t xml:space="preserve">Loir su le Barreau du Québec, </w:t>
      </w:r>
      <w:r w:rsidRPr="001A4BE5">
        <w:rPr>
          <w:rStyle w:val="Strong"/>
          <w:rFonts w:ascii="Arial" w:eastAsiaTheme="majorEastAsia" w:hAnsi="Arial" w:cs="Arial"/>
          <w:b w:val="0"/>
          <w:bCs w:val="0"/>
          <w:sz w:val="24"/>
          <w:szCs w:val="24"/>
          <w:lang w:val="fr-FR"/>
        </w:rPr>
        <w:t xml:space="preserve">le Comité d’accès à la profession peut refuser l’admission d’un candidat qui ne possède pas les mœurs, la conduite, la compétence ou les qualités requises pour exercer la profession d’avocat. </w:t>
      </w:r>
      <w:r w:rsidRPr="000F7F50">
        <w:rPr>
          <w:rStyle w:val="Emphasis"/>
          <w:rFonts w:ascii="Arial" w:hAnsi="Arial" w:cs="Arial"/>
          <w:i w:val="0"/>
          <w:iCs w:val="0"/>
          <w:sz w:val="24"/>
          <w:szCs w:val="24"/>
        </w:rPr>
        <w:t xml:space="preserve">À </w:t>
      </w:r>
      <w:r w:rsidRPr="001A4BE5">
        <w:rPr>
          <w:rStyle w:val="Emphasis"/>
          <w:rFonts w:ascii="Arial" w:hAnsi="Arial" w:cs="Arial"/>
          <w:i w:val="0"/>
          <w:iCs w:val="0"/>
          <w:sz w:val="24"/>
          <w:szCs w:val="24"/>
        </w:rPr>
        <w:t>ce sujet, l</w:t>
      </w:r>
      <w:r w:rsidRPr="001A4BE5">
        <w:rPr>
          <w:rFonts w:ascii="Arial" w:hAnsi="Arial" w:cs="Arial"/>
          <w:sz w:val="24"/>
          <w:szCs w:val="24"/>
          <w:lang w:val="fr-FR"/>
        </w:rPr>
        <w:t xml:space="preserve">e refus fondé sur les « mœurs et la conduite » doit reposer sur des faits </w:t>
      </w:r>
      <w:r w:rsidRPr="001A4BE5">
        <w:rPr>
          <w:rStyle w:val="Strong"/>
          <w:rFonts w:ascii="Arial" w:hAnsi="Arial" w:cs="Arial"/>
          <w:sz w:val="24"/>
          <w:szCs w:val="24"/>
          <w:u w:val="single"/>
          <w:lang w:val="fr-FR"/>
        </w:rPr>
        <w:t>objectifs et graves</w:t>
      </w:r>
      <w:r w:rsidRPr="001A4BE5">
        <w:rPr>
          <w:rFonts w:ascii="Arial" w:hAnsi="Arial" w:cs="Arial"/>
          <w:sz w:val="24"/>
          <w:szCs w:val="24"/>
          <w:lang w:val="fr-FR"/>
        </w:rPr>
        <w:t xml:space="preserve">, démontrant une </w:t>
      </w:r>
      <w:r w:rsidRPr="001A4BE5">
        <w:rPr>
          <w:rStyle w:val="Strong"/>
          <w:rFonts w:ascii="Arial" w:hAnsi="Arial" w:cs="Arial"/>
          <w:sz w:val="24"/>
          <w:szCs w:val="24"/>
          <w:u w:val="single"/>
          <w:lang w:val="fr-FR"/>
        </w:rPr>
        <w:t>indignité manifeste</w:t>
      </w:r>
      <w:r w:rsidRPr="001A4BE5">
        <w:rPr>
          <w:rFonts w:ascii="Arial" w:hAnsi="Arial" w:cs="Arial"/>
          <w:sz w:val="24"/>
          <w:szCs w:val="24"/>
          <w:lang w:val="fr-FR"/>
        </w:rPr>
        <w:t>, et non sur de simples suppositions.</w:t>
      </w:r>
      <w:r w:rsidR="00AC5413">
        <w:rPr>
          <w:rFonts w:ascii="Arial" w:hAnsi="Arial" w:cs="Arial"/>
          <w:sz w:val="24"/>
          <w:szCs w:val="24"/>
          <w:lang w:val="fr-FR"/>
        </w:rPr>
        <w:t xml:space="preserve"> </w:t>
      </w:r>
    </w:p>
    <w:p w14:paraId="73386EFA" w14:textId="17B7FD01" w:rsidR="00BE1E77" w:rsidRPr="00623E58" w:rsidRDefault="00AC5413" w:rsidP="00BE1E77">
      <w:pPr>
        <w:numPr>
          <w:ilvl w:val="0"/>
          <w:numId w:val="1"/>
        </w:numPr>
        <w:spacing w:before="100" w:beforeAutospacing="1" w:after="100" w:afterAutospacing="1" w:line="240" w:lineRule="auto"/>
        <w:jc w:val="both"/>
        <w:rPr>
          <w:rFonts w:ascii="Arial" w:eastAsia="Times New Roman" w:hAnsi="Arial" w:cs="Arial"/>
          <w:b/>
          <w:bCs/>
          <w:sz w:val="24"/>
          <w:szCs w:val="24"/>
          <w:u w:val="single"/>
          <w:lang w:val="fr-FR"/>
        </w:rPr>
      </w:pPr>
      <w:r>
        <w:rPr>
          <w:rFonts w:ascii="Arial" w:hAnsi="Arial" w:cs="Arial"/>
          <w:sz w:val="24"/>
          <w:szCs w:val="24"/>
          <w:lang w:val="fr-FR"/>
        </w:rPr>
        <w:t xml:space="preserve">Selon la décision </w:t>
      </w:r>
      <w:r w:rsidRPr="00237976">
        <w:rPr>
          <w:rFonts w:ascii="Arial" w:hAnsi="Arial" w:cs="Arial"/>
          <w:b/>
          <w:bCs/>
          <w:sz w:val="24"/>
          <w:szCs w:val="24"/>
          <w:lang w:val="fr-FR"/>
        </w:rPr>
        <w:t>Trudeau c. Avocats (Ordre professionnel des) 2023 QCTP 54, numéro 500-07-001101-</w:t>
      </w:r>
      <w:r w:rsidRPr="00AC5413">
        <w:rPr>
          <w:rFonts w:ascii="Arial" w:hAnsi="Arial" w:cs="Arial"/>
          <w:sz w:val="24"/>
          <w:szCs w:val="24"/>
          <w:lang w:val="fr-FR"/>
        </w:rPr>
        <w:t>215</w:t>
      </w:r>
      <w:r>
        <w:rPr>
          <w:rFonts w:ascii="Arial" w:hAnsi="Arial" w:cs="Arial"/>
          <w:sz w:val="24"/>
          <w:szCs w:val="24"/>
          <w:lang w:val="fr-FR"/>
        </w:rPr>
        <w:t xml:space="preserve">, </w:t>
      </w:r>
      <w:r w:rsidRPr="00AC5413">
        <w:rPr>
          <w:rFonts w:ascii="Arial" w:hAnsi="Arial" w:cs="Arial"/>
          <w:sz w:val="24"/>
          <w:szCs w:val="24"/>
          <w:lang w:val="fr-FR"/>
        </w:rPr>
        <w:t xml:space="preserve">aux points 60 et 88 de ladite décision, il est fait </w:t>
      </w:r>
      <w:r w:rsidRPr="00AC5413">
        <w:rPr>
          <w:rFonts w:ascii="Arial" w:hAnsi="Arial" w:cs="Arial"/>
          <w:sz w:val="24"/>
          <w:szCs w:val="24"/>
          <w:lang w:val="fr-FR"/>
        </w:rPr>
        <w:lastRenderedPageBreak/>
        <w:t>mention des qualités requises pour un candidat à la profession d’avocat</w:t>
      </w:r>
      <w:r>
        <w:rPr>
          <w:rFonts w:ascii="Arial" w:hAnsi="Arial" w:cs="Arial"/>
          <w:sz w:val="24"/>
          <w:szCs w:val="24"/>
          <w:lang w:val="fr-FR"/>
        </w:rPr>
        <w:t>, lesquelles sont</w:t>
      </w:r>
      <w:r w:rsidRPr="00AC5413">
        <w:rPr>
          <w:rFonts w:ascii="Arial" w:hAnsi="Arial" w:cs="Arial"/>
          <w:sz w:val="24"/>
          <w:szCs w:val="24"/>
          <w:lang w:val="fr-FR"/>
        </w:rPr>
        <w:t xml:space="preserve"> </w:t>
      </w:r>
      <w:r w:rsidRPr="00AC5413">
        <w:rPr>
          <w:rFonts w:ascii="Arial" w:hAnsi="Arial" w:cs="Arial"/>
          <w:b/>
          <w:bCs/>
          <w:sz w:val="24"/>
          <w:szCs w:val="24"/>
          <w:u w:val="single"/>
        </w:rPr>
        <w:t>le pouvoir de distinguer le bien du mal</w:t>
      </w:r>
      <w:r w:rsidRPr="00AC5413">
        <w:rPr>
          <w:rFonts w:ascii="Arial" w:hAnsi="Arial" w:cs="Arial"/>
          <w:sz w:val="24"/>
          <w:szCs w:val="24"/>
        </w:rPr>
        <w:t xml:space="preserve">, ainsi que </w:t>
      </w:r>
      <w:r w:rsidRPr="00AC5413">
        <w:rPr>
          <w:rFonts w:ascii="Arial" w:hAnsi="Arial" w:cs="Arial"/>
          <w:b/>
          <w:bCs/>
          <w:sz w:val="24"/>
          <w:szCs w:val="24"/>
          <w:u w:val="single"/>
        </w:rPr>
        <w:t>la force morale de faire respecter la loi et la vérité</w:t>
      </w:r>
      <w:r w:rsidRPr="00AC5413">
        <w:rPr>
          <w:rFonts w:ascii="Arial" w:hAnsi="Arial" w:cs="Arial"/>
          <w:sz w:val="24"/>
          <w:szCs w:val="24"/>
        </w:rPr>
        <w:t xml:space="preserve">. Or dans mon cas, ni le </w:t>
      </w:r>
      <w:r>
        <w:rPr>
          <w:rFonts w:ascii="Arial" w:hAnsi="Arial" w:cs="Arial"/>
          <w:sz w:val="24"/>
          <w:szCs w:val="24"/>
        </w:rPr>
        <w:t>C</w:t>
      </w:r>
      <w:r w:rsidRPr="00AC5413">
        <w:rPr>
          <w:rFonts w:ascii="Arial" w:hAnsi="Arial" w:cs="Arial"/>
          <w:sz w:val="24"/>
          <w:szCs w:val="24"/>
        </w:rPr>
        <w:t xml:space="preserve">omité d’accès à la profession, ni le Comité des requêtes avaient réussi à </w:t>
      </w:r>
      <w:r w:rsidRPr="0056434E">
        <w:rPr>
          <w:rFonts w:ascii="Arial" w:hAnsi="Arial" w:cs="Arial"/>
          <w:b/>
          <w:bCs/>
          <w:sz w:val="24"/>
          <w:szCs w:val="24"/>
          <w:u w:val="single"/>
        </w:rPr>
        <w:t>démontrer</w:t>
      </w:r>
      <w:r w:rsidRPr="00AC5413">
        <w:rPr>
          <w:rFonts w:ascii="Arial" w:hAnsi="Arial" w:cs="Arial"/>
          <w:sz w:val="24"/>
          <w:szCs w:val="24"/>
        </w:rPr>
        <w:t xml:space="preserve"> </w:t>
      </w:r>
      <w:r w:rsidR="00504E7E">
        <w:rPr>
          <w:rFonts w:ascii="Arial" w:hAnsi="Arial" w:cs="Arial"/>
          <w:sz w:val="24"/>
          <w:szCs w:val="24"/>
        </w:rPr>
        <w:t xml:space="preserve">que je n’ai pas le pouvoir de distinguer le bien du mal ainsi que la force morale de faire respecter la loi et la vérité. </w:t>
      </w:r>
    </w:p>
    <w:p w14:paraId="7B1011A9" w14:textId="77777777" w:rsidR="00EA26FB" w:rsidRPr="00EA26FB" w:rsidRDefault="00623E58" w:rsidP="00BE1E77">
      <w:pPr>
        <w:numPr>
          <w:ilvl w:val="0"/>
          <w:numId w:val="1"/>
        </w:numPr>
        <w:spacing w:before="100" w:beforeAutospacing="1" w:after="100" w:afterAutospacing="1" w:line="240" w:lineRule="auto"/>
        <w:jc w:val="both"/>
        <w:rPr>
          <w:rFonts w:ascii="Arial" w:eastAsia="Times New Roman" w:hAnsi="Arial" w:cs="Arial"/>
          <w:b/>
          <w:bCs/>
          <w:sz w:val="24"/>
          <w:szCs w:val="24"/>
          <w:u w:val="single"/>
          <w:lang w:val="fr-FR"/>
        </w:rPr>
      </w:pPr>
      <w:r w:rsidRPr="00623E58">
        <w:rPr>
          <w:rFonts w:ascii="Arial" w:eastAsia="Times New Roman" w:hAnsi="Arial" w:cs="Arial"/>
          <w:sz w:val="24"/>
          <w:szCs w:val="24"/>
          <w:lang w:val="fr-FR"/>
        </w:rPr>
        <w:t>L’appréciation des mœurs</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ou du comportement professionnel doit impérativement</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se fonder sur des faits établis</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 xml:space="preserve">et non sur des </w:t>
      </w:r>
      <w:r w:rsidRPr="002960B6">
        <w:rPr>
          <w:rFonts w:ascii="Arial" w:eastAsia="Times New Roman" w:hAnsi="Arial" w:cs="Arial"/>
          <w:b/>
          <w:bCs/>
          <w:sz w:val="24"/>
          <w:szCs w:val="24"/>
          <w:u w:val="single"/>
          <w:lang w:val="fr-FR"/>
        </w:rPr>
        <w:t>impressions subjectives</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 xml:space="preserve">Une décision disciplinaire ou administrative qui repose sur des </w:t>
      </w:r>
      <w:r w:rsidRPr="006A18A3">
        <w:rPr>
          <w:rFonts w:ascii="Arial" w:eastAsia="Times New Roman" w:hAnsi="Arial" w:cs="Arial"/>
          <w:b/>
          <w:bCs/>
          <w:sz w:val="24"/>
          <w:szCs w:val="24"/>
          <w:u w:val="single"/>
          <w:lang w:val="fr-FR"/>
        </w:rPr>
        <w:t>impressions personnelles</w:t>
      </w:r>
      <w:r w:rsidRPr="00623E58">
        <w:rPr>
          <w:rFonts w:ascii="Arial" w:eastAsia="Times New Roman" w:hAnsi="Arial" w:cs="Arial"/>
          <w:sz w:val="24"/>
          <w:szCs w:val="24"/>
          <w:lang w:val="fr-FR"/>
        </w:rPr>
        <w:t>,</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des jugements arbitraires ou des hypothèses non étayées</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par la preuve est déraisonnable et viole</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le droit à une justice</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administrative équitable.</w:t>
      </w:r>
      <w:r w:rsidR="00EA26FB" w:rsidRPr="00EA26FB">
        <w:rPr>
          <w:rFonts w:ascii="Arial" w:eastAsia="Times New Roman" w:hAnsi="Arial" w:cs="Arial"/>
          <w:sz w:val="24"/>
          <w:szCs w:val="24"/>
          <w:lang w:val="fr-FR"/>
        </w:rPr>
        <w:t xml:space="preserve"> </w:t>
      </w:r>
      <w:r w:rsidR="00EA26FB" w:rsidRPr="00623E58">
        <w:rPr>
          <w:rFonts w:ascii="Arial" w:eastAsia="Times New Roman" w:hAnsi="Arial" w:cs="Arial"/>
          <w:sz w:val="24"/>
          <w:szCs w:val="24"/>
          <w:lang w:val="fr-FR"/>
        </w:rPr>
        <w:t>L’absence de motifs suffisants empêche la compréhension</w:t>
      </w:r>
      <w:r w:rsidR="00EA26FB" w:rsidRPr="00EA26FB">
        <w:rPr>
          <w:rFonts w:ascii="Arial" w:eastAsia="Times New Roman" w:hAnsi="Arial" w:cs="Arial"/>
          <w:sz w:val="24"/>
          <w:szCs w:val="24"/>
          <w:lang w:val="fr-FR"/>
        </w:rPr>
        <w:t xml:space="preserve"> </w:t>
      </w:r>
      <w:r w:rsidR="00EA26FB" w:rsidRPr="00623E58">
        <w:rPr>
          <w:rFonts w:ascii="Arial" w:eastAsia="Times New Roman" w:hAnsi="Arial" w:cs="Arial"/>
          <w:sz w:val="24"/>
          <w:szCs w:val="24"/>
          <w:lang w:val="fr-FR"/>
        </w:rPr>
        <w:t>du raisonnement du décideur et prive</w:t>
      </w:r>
      <w:r w:rsidR="00EA26FB" w:rsidRPr="00EA26FB">
        <w:rPr>
          <w:rFonts w:ascii="Arial" w:eastAsia="Times New Roman" w:hAnsi="Arial" w:cs="Arial"/>
          <w:sz w:val="24"/>
          <w:szCs w:val="24"/>
          <w:lang w:val="fr-FR"/>
        </w:rPr>
        <w:t xml:space="preserve"> </w:t>
      </w:r>
      <w:r w:rsidR="00EA26FB" w:rsidRPr="00623E58">
        <w:rPr>
          <w:rFonts w:ascii="Arial" w:eastAsia="Times New Roman" w:hAnsi="Arial" w:cs="Arial"/>
          <w:sz w:val="24"/>
          <w:szCs w:val="24"/>
          <w:lang w:val="fr-FR"/>
        </w:rPr>
        <w:t>les parties de la possibilité d’exercer</w:t>
      </w:r>
      <w:r w:rsidR="00EA26FB" w:rsidRPr="00EA26FB">
        <w:rPr>
          <w:rFonts w:ascii="Arial" w:eastAsia="Times New Roman" w:hAnsi="Arial" w:cs="Arial"/>
          <w:sz w:val="24"/>
          <w:szCs w:val="24"/>
          <w:lang w:val="fr-FR"/>
        </w:rPr>
        <w:t xml:space="preserve"> </w:t>
      </w:r>
      <w:r w:rsidR="00EA26FB" w:rsidRPr="00623E58">
        <w:rPr>
          <w:rFonts w:ascii="Arial" w:eastAsia="Times New Roman" w:hAnsi="Arial" w:cs="Arial"/>
          <w:sz w:val="24"/>
          <w:szCs w:val="24"/>
          <w:lang w:val="fr-FR"/>
        </w:rPr>
        <w:t>un contrôle effectif sur la légalité de la décision</w:t>
      </w:r>
      <w:r w:rsidR="00EA26FB" w:rsidRPr="00EA26FB">
        <w:rPr>
          <w:rFonts w:ascii="Arial" w:eastAsia="Times New Roman" w:hAnsi="Arial" w:cs="Arial"/>
          <w:sz w:val="24"/>
          <w:szCs w:val="24"/>
          <w:lang w:val="fr-FR"/>
        </w:rPr>
        <w:t xml:space="preserve">. </w:t>
      </w:r>
    </w:p>
    <w:p w14:paraId="0871DBDE" w14:textId="328287A4" w:rsidR="00623E58" w:rsidRPr="00EA26FB" w:rsidRDefault="00EA26FB" w:rsidP="00BE1E77">
      <w:pPr>
        <w:numPr>
          <w:ilvl w:val="0"/>
          <w:numId w:val="1"/>
        </w:numPr>
        <w:spacing w:before="100" w:beforeAutospacing="1" w:after="100" w:afterAutospacing="1" w:line="240" w:lineRule="auto"/>
        <w:jc w:val="both"/>
        <w:rPr>
          <w:rFonts w:ascii="Arial" w:eastAsia="Times New Roman" w:hAnsi="Arial" w:cs="Arial"/>
          <w:b/>
          <w:bCs/>
          <w:sz w:val="24"/>
          <w:szCs w:val="24"/>
          <w:u w:val="single"/>
          <w:lang w:val="fr-FR"/>
        </w:rPr>
      </w:pPr>
      <w:r w:rsidRPr="00623E58">
        <w:rPr>
          <w:rFonts w:ascii="Arial" w:eastAsia="Times New Roman" w:hAnsi="Arial" w:cs="Arial"/>
          <w:sz w:val="24"/>
          <w:szCs w:val="24"/>
          <w:lang w:val="fr-FR"/>
        </w:rPr>
        <w:t xml:space="preserve">Dans </w:t>
      </w:r>
      <w:r w:rsidRPr="00623E58">
        <w:rPr>
          <w:rFonts w:ascii="Arial" w:eastAsia="Times New Roman" w:hAnsi="Arial" w:cs="Arial"/>
          <w:b/>
          <w:bCs/>
          <w:i/>
          <w:iCs/>
          <w:sz w:val="24"/>
          <w:szCs w:val="24"/>
          <w:lang w:val="fr-FR"/>
        </w:rPr>
        <w:t>Baker c. Canada (Ministre de la Citoyenneté et de l’Immigration)</w:t>
      </w:r>
      <w:r w:rsidRPr="00623E58">
        <w:rPr>
          <w:rFonts w:ascii="Arial" w:eastAsia="Times New Roman" w:hAnsi="Arial" w:cs="Arial"/>
          <w:sz w:val="24"/>
          <w:szCs w:val="24"/>
          <w:lang w:val="fr-FR"/>
        </w:rPr>
        <w:t>,</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 xml:space="preserve">[1999] 2 R.C.S. 817, la </w:t>
      </w:r>
      <w:r w:rsidRPr="00C5308C">
        <w:rPr>
          <w:rFonts w:ascii="Arial" w:eastAsia="Times New Roman" w:hAnsi="Arial" w:cs="Arial"/>
          <w:b/>
          <w:bCs/>
          <w:sz w:val="24"/>
          <w:szCs w:val="24"/>
          <w:highlight w:val="yellow"/>
          <w:u w:val="single"/>
          <w:lang w:val="fr-FR"/>
        </w:rPr>
        <w:t>Cour suprême du Canada</w:t>
      </w:r>
      <w:r w:rsidRPr="00623E58">
        <w:rPr>
          <w:rFonts w:ascii="Arial" w:eastAsia="Times New Roman" w:hAnsi="Arial" w:cs="Arial"/>
          <w:sz w:val="24"/>
          <w:szCs w:val="24"/>
          <w:lang w:val="fr-FR"/>
        </w:rPr>
        <w:t xml:space="preserve"> a reconnu</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que la motivation constitue un élément essentiel de l’équité</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 xml:space="preserve">procédurale. De même, dans </w:t>
      </w:r>
      <w:proofErr w:type="spellStart"/>
      <w:r w:rsidRPr="00623E58">
        <w:rPr>
          <w:rFonts w:ascii="Arial" w:eastAsia="Times New Roman" w:hAnsi="Arial" w:cs="Arial"/>
          <w:b/>
          <w:bCs/>
          <w:i/>
          <w:iCs/>
          <w:sz w:val="24"/>
          <w:szCs w:val="24"/>
          <w:lang w:val="fr-FR"/>
        </w:rPr>
        <w:t>Vavilov</w:t>
      </w:r>
      <w:proofErr w:type="spellEnd"/>
      <w:r w:rsidRPr="00623E58">
        <w:rPr>
          <w:rFonts w:ascii="Arial" w:eastAsia="Times New Roman" w:hAnsi="Arial" w:cs="Arial"/>
          <w:sz w:val="24"/>
          <w:szCs w:val="24"/>
          <w:lang w:val="fr-FR"/>
        </w:rPr>
        <w:t>, 2019 CSC 65</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 xml:space="preserve">la Cour a affirmé que les motifs doivent exposer un </w:t>
      </w:r>
      <w:r w:rsidRPr="00623E58">
        <w:rPr>
          <w:rFonts w:ascii="Arial" w:eastAsia="Times New Roman" w:hAnsi="Arial" w:cs="Arial"/>
          <w:b/>
          <w:bCs/>
          <w:sz w:val="24"/>
          <w:szCs w:val="24"/>
          <w:lang w:val="fr-FR"/>
        </w:rPr>
        <w:t>fil conducteur rationnel</w:t>
      </w:r>
      <w:r w:rsidRPr="00EA26FB">
        <w:rPr>
          <w:rFonts w:ascii="Arial" w:eastAsia="Times New Roman" w:hAnsi="Arial" w:cs="Arial"/>
          <w:b/>
          <w:bCs/>
          <w:sz w:val="24"/>
          <w:szCs w:val="24"/>
          <w:lang w:val="fr-FR"/>
        </w:rPr>
        <w:t xml:space="preserve"> </w:t>
      </w:r>
      <w:r w:rsidRPr="00623E58">
        <w:rPr>
          <w:rFonts w:ascii="Arial" w:eastAsia="Times New Roman" w:hAnsi="Arial" w:cs="Arial"/>
          <w:sz w:val="24"/>
          <w:szCs w:val="24"/>
          <w:lang w:val="fr-FR"/>
        </w:rPr>
        <w:t>reliant les faits établis</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le droit applicable et la conclusion.</w:t>
      </w:r>
    </w:p>
    <w:p w14:paraId="0D8E8F12" w14:textId="6F257576" w:rsidR="00EA26FB" w:rsidRPr="00EA26FB" w:rsidRDefault="00EA26FB" w:rsidP="00EA26FB">
      <w:pPr>
        <w:numPr>
          <w:ilvl w:val="0"/>
          <w:numId w:val="1"/>
        </w:numPr>
        <w:spacing w:before="100" w:beforeAutospacing="1" w:after="100" w:afterAutospacing="1" w:line="240" w:lineRule="auto"/>
        <w:jc w:val="both"/>
        <w:rPr>
          <w:rFonts w:ascii="Arial" w:eastAsia="Times New Roman" w:hAnsi="Arial" w:cs="Arial"/>
          <w:b/>
          <w:bCs/>
          <w:sz w:val="24"/>
          <w:szCs w:val="24"/>
          <w:u w:val="single"/>
          <w:lang w:val="fr-FR"/>
        </w:rPr>
      </w:pPr>
      <w:r w:rsidRPr="00623E58">
        <w:rPr>
          <w:rFonts w:ascii="Arial" w:eastAsia="Times New Roman" w:hAnsi="Arial" w:cs="Arial"/>
          <w:sz w:val="24"/>
          <w:szCs w:val="24"/>
          <w:lang w:val="fr-FR"/>
        </w:rPr>
        <w:t>En l’espèce, la décision</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attaquée ne satisfait pas à ces exigences :</w:t>
      </w:r>
    </w:p>
    <w:p w14:paraId="0CEDCB65" w14:textId="77777777" w:rsidR="00EA26FB" w:rsidRPr="00623E58" w:rsidRDefault="00EA26FB" w:rsidP="00EA26FB">
      <w:pPr>
        <w:numPr>
          <w:ilvl w:val="0"/>
          <w:numId w:val="21"/>
        </w:numPr>
        <w:spacing w:before="100" w:beforeAutospacing="1" w:after="100" w:afterAutospacing="1" w:line="240" w:lineRule="auto"/>
        <w:jc w:val="both"/>
        <w:rPr>
          <w:rFonts w:ascii="Arial" w:eastAsia="Times New Roman" w:hAnsi="Arial" w:cs="Arial"/>
          <w:sz w:val="24"/>
          <w:szCs w:val="24"/>
          <w:lang w:val="fr-FR"/>
        </w:rPr>
      </w:pPr>
      <w:r w:rsidRPr="00623E58">
        <w:rPr>
          <w:rFonts w:ascii="Arial" w:eastAsia="Times New Roman" w:hAnsi="Arial" w:cs="Arial"/>
          <w:sz w:val="24"/>
          <w:szCs w:val="24"/>
          <w:lang w:val="fr-FR"/>
        </w:rPr>
        <w:t>Les motifs présentés sont lacunaires et ne permettent pas de comprendre comment les faits retenus justifient la conclusion.</w:t>
      </w:r>
    </w:p>
    <w:p w14:paraId="40669C48" w14:textId="0EA9A384" w:rsidR="00EA26FB" w:rsidRPr="00EA26FB" w:rsidRDefault="00EA26FB" w:rsidP="00E05CB1">
      <w:pPr>
        <w:numPr>
          <w:ilvl w:val="0"/>
          <w:numId w:val="21"/>
        </w:numPr>
        <w:spacing w:before="100" w:beforeAutospacing="1" w:after="100" w:afterAutospacing="1" w:line="240" w:lineRule="auto"/>
        <w:jc w:val="both"/>
        <w:rPr>
          <w:rFonts w:ascii="Arial" w:eastAsia="Times New Roman" w:hAnsi="Arial" w:cs="Arial"/>
          <w:b/>
          <w:bCs/>
          <w:sz w:val="24"/>
          <w:szCs w:val="24"/>
          <w:u w:val="single"/>
          <w:lang w:val="fr-FR"/>
        </w:rPr>
      </w:pPr>
      <w:r w:rsidRPr="00623E58">
        <w:rPr>
          <w:rFonts w:ascii="Arial" w:eastAsia="Times New Roman" w:hAnsi="Arial" w:cs="Arial"/>
          <w:sz w:val="24"/>
          <w:szCs w:val="24"/>
          <w:lang w:val="fr-FR"/>
        </w:rPr>
        <w:t>L’appréciation des mœurs du demandeur repose sur des impressions subjectives plutôt que sur des preuves établies et vérifiables.</w:t>
      </w:r>
    </w:p>
    <w:p w14:paraId="527FFC83" w14:textId="0C273B01" w:rsidR="00EA26FB" w:rsidRPr="00D434C7" w:rsidRDefault="00EA26FB" w:rsidP="00623E58">
      <w:pPr>
        <w:numPr>
          <w:ilvl w:val="0"/>
          <w:numId w:val="1"/>
        </w:numPr>
        <w:spacing w:before="100" w:beforeAutospacing="1" w:after="100" w:afterAutospacing="1" w:line="240" w:lineRule="auto"/>
        <w:jc w:val="both"/>
        <w:rPr>
          <w:rFonts w:ascii="Arial" w:eastAsia="Times New Roman" w:hAnsi="Arial" w:cs="Arial"/>
          <w:b/>
          <w:bCs/>
          <w:sz w:val="24"/>
          <w:szCs w:val="24"/>
          <w:u w:val="single"/>
          <w:lang w:val="fr-FR"/>
        </w:rPr>
      </w:pPr>
      <w:r w:rsidRPr="00623E58">
        <w:rPr>
          <w:rFonts w:ascii="Arial" w:eastAsia="Times New Roman" w:hAnsi="Arial" w:cs="Arial"/>
          <w:sz w:val="24"/>
          <w:szCs w:val="24"/>
          <w:lang w:val="fr-FR"/>
        </w:rPr>
        <w:t>Cette double carence constitue</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une violation manifeste des principes</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 xml:space="preserve">de </w:t>
      </w:r>
      <w:r w:rsidRPr="00623E58">
        <w:rPr>
          <w:rFonts w:ascii="Arial" w:eastAsia="Times New Roman" w:hAnsi="Arial" w:cs="Arial"/>
          <w:b/>
          <w:bCs/>
          <w:sz w:val="24"/>
          <w:szCs w:val="24"/>
          <w:lang w:val="fr-FR"/>
        </w:rPr>
        <w:t>raisonnabilité, de transparence et de justice procédurale</w:t>
      </w:r>
      <w:r w:rsidRPr="00623E58">
        <w:rPr>
          <w:rFonts w:ascii="Arial" w:eastAsia="Times New Roman" w:hAnsi="Arial" w:cs="Arial"/>
          <w:sz w:val="24"/>
          <w:szCs w:val="24"/>
          <w:lang w:val="fr-FR"/>
        </w:rPr>
        <w:t>,</w:t>
      </w:r>
      <w:r w:rsidRPr="00EA26FB">
        <w:rPr>
          <w:rFonts w:ascii="Arial" w:eastAsia="Times New Roman" w:hAnsi="Arial" w:cs="Arial"/>
          <w:sz w:val="24"/>
          <w:szCs w:val="24"/>
          <w:lang w:val="fr-FR"/>
        </w:rPr>
        <w:t xml:space="preserve"> </w:t>
      </w:r>
      <w:r w:rsidRPr="00623E58">
        <w:rPr>
          <w:rFonts w:ascii="Arial" w:eastAsia="Times New Roman" w:hAnsi="Arial" w:cs="Arial"/>
          <w:sz w:val="24"/>
          <w:szCs w:val="24"/>
          <w:lang w:val="fr-FR"/>
        </w:rPr>
        <w:t>justifiant l’annulation de la décision.</w:t>
      </w:r>
    </w:p>
    <w:p w14:paraId="171ED4F9" w14:textId="6E0A3937" w:rsidR="00D434C7" w:rsidRPr="00D434C7" w:rsidRDefault="00D434C7" w:rsidP="00623E58">
      <w:pPr>
        <w:numPr>
          <w:ilvl w:val="0"/>
          <w:numId w:val="1"/>
        </w:numPr>
        <w:spacing w:before="100" w:beforeAutospacing="1" w:after="100" w:afterAutospacing="1" w:line="240" w:lineRule="auto"/>
        <w:jc w:val="both"/>
        <w:rPr>
          <w:rFonts w:ascii="Arial" w:eastAsia="Times New Roman" w:hAnsi="Arial" w:cs="Arial"/>
          <w:b/>
          <w:bCs/>
          <w:sz w:val="24"/>
          <w:szCs w:val="24"/>
          <w:u w:val="single"/>
          <w:lang w:val="fr-FR"/>
        </w:rPr>
      </w:pPr>
      <w:r w:rsidRPr="00D434C7">
        <w:rPr>
          <w:rFonts w:ascii="Arial" w:eastAsia="Times New Roman" w:hAnsi="Arial" w:cs="Arial"/>
          <w:sz w:val="24"/>
          <w:szCs w:val="24"/>
          <w:lang w:val="fr-FR"/>
        </w:rPr>
        <w:t>En droit québécois, particulièrement</w:t>
      </w:r>
      <w:r>
        <w:rPr>
          <w:rFonts w:ascii="Arial" w:eastAsia="Times New Roman" w:hAnsi="Arial" w:cs="Arial"/>
          <w:sz w:val="24"/>
          <w:szCs w:val="24"/>
          <w:lang w:val="fr-FR"/>
        </w:rPr>
        <w:t xml:space="preserve"> </w:t>
      </w:r>
      <w:r w:rsidRPr="00D434C7">
        <w:rPr>
          <w:rFonts w:ascii="Arial" w:eastAsia="Times New Roman" w:hAnsi="Arial" w:cs="Arial"/>
          <w:sz w:val="24"/>
          <w:szCs w:val="24"/>
          <w:lang w:val="fr-FR"/>
        </w:rPr>
        <w:t>dans le contexte de l’admission</w:t>
      </w:r>
      <w:r>
        <w:rPr>
          <w:rFonts w:ascii="Arial" w:eastAsia="Times New Roman" w:hAnsi="Arial" w:cs="Arial"/>
          <w:sz w:val="24"/>
          <w:szCs w:val="24"/>
          <w:lang w:val="fr-FR"/>
        </w:rPr>
        <w:t xml:space="preserve"> </w:t>
      </w:r>
      <w:r w:rsidRPr="00D434C7">
        <w:rPr>
          <w:rFonts w:ascii="Arial" w:eastAsia="Times New Roman" w:hAnsi="Arial" w:cs="Arial"/>
          <w:sz w:val="24"/>
          <w:szCs w:val="24"/>
          <w:lang w:val="fr-FR"/>
        </w:rPr>
        <w:t>au Barreau du Québec,</w:t>
      </w:r>
      <w:r>
        <w:rPr>
          <w:rFonts w:ascii="Arial" w:eastAsia="Times New Roman" w:hAnsi="Arial" w:cs="Arial"/>
          <w:sz w:val="24"/>
          <w:szCs w:val="24"/>
          <w:lang w:val="fr-FR"/>
        </w:rPr>
        <w:t xml:space="preserve"> </w:t>
      </w:r>
      <w:r w:rsidRPr="00D434C7">
        <w:rPr>
          <w:rFonts w:ascii="Arial" w:eastAsia="Times New Roman" w:hAnsi="Arial" w:cs="Arial"/>
          <w:sz w:val="24"/>
          <w:szCs w:val="24"/>
          <w:lang w:val="fr-FR"/>
        </w:rPr>
        <w:t>le refus d’admission ne peut</w:t>
      </w:r>
      <w:r>
        <w:rPr>
          <w:rFonts w:ascii="Arial" w:eastAsia="Times New Roman" w:hAnsi="Arial" w:cs="Arial"/>
          <w:sz w:val="24"/>
          <w:szCs w:val="24"/>
          <w:lang w:val="fr-FR"/>
        </w:rPr>
        <w:t xml:space="preserve"> </w:t>
      </w:r>
      <w:r w:rsidRPr="00D434C7">
        <w:rPr>
          <w:rFonts w:ascii="Arial" w:eastAsia="Times New Roman" w:hAnsi="Arial" w:cs="Arial"/>
          <w:sz w:val="24"/>
          <w:szCs w:val="24"/>
          <w:lang w:val="fr-FR"/>
        </w:rPr>
        <w:t>pas reposer sur des impressions subjectives</w:t>
      </w:r>
      <w:r>
        <w:rPr>
          <w:rFonts w:ascii="Arial" w:eastAsia="Times New Roman" w:hAnsi="Arial" w:cs="Arial"/>
          <w:sz w:val="24"/>
          <w:szCs w:val="24"/>
          <w:lang w:val="fr-FR"/>
        </w:rPr>
        <w:t xml:space="preserve"> </w:t>
      </w:r>
      <w:r w:rsidRPr="00D434C7">
        <w:rPr>
          <w:rFonts w:ascii="Arial" w:eastAsia="Times New Roman" w:hAnsi="Arial" w:cs="Arial"/>
          <w:sz w:val="24"/>
          <w:szCs w:val="24"/>
          <w:lang w:val="fr-FR"/>
        </w:rPr>
        <w:t>ou générales.</w:t>
      </w:r>
      <w:r>
        <w:rPr>
          <w:rFonts w:ascii="Arial" w:eastAsia="Times New Roman" w:hAnsi="Arial" w:cs="Arial"/>
          <w:sz w:val="24"/>
          <w:szCs w:val="24"/>
          <w:lang w:val="fr-FR"/>
        </w:rPr>
        <w:t xml:space="preserve"> </w:t>
      </w:r>
      <w:r w:rsidRPr="00D434C7">
        <w:rPr>
          <w:rFonts w:ascii="Arial" w:eastAsia="Times New Roman" w:hAnsi="Arial" w:cs="Arial"/>
          <w:sz w:val="24"/>
          <w:szCs w:val="24"/>
          <w:lang w:val="fr-FR"/>
        </w:rPr>
        <w:t xml:space="preserve">Il doit s’appuyer sur des </w:t>
      </w:r>
      <w:r w:rsidRPr="00D434C7">
        <w:rPr>
          <w:rFonts w:ascii="Arial" w:eastAsia="Times New Roman" w:hAnsi="Arial" w:cs="Arial"/>
          <w:b/>
          <w:bCs/>
          <w:sz w:val="24"/>
          <w:szCs w:val="24"/>
          <w:lang w:val="fr-FR"/>
        </w:rPr>
        <w:t>faits établis</w:t>
      </w:r>
      <w:r>
        <w:rPr>
          <w:rFonts w:ascii="Arial" w:eastAsia="Times New Roman" w:hAnsi="Arial" w:cs="Arial"/>
          <w:b/>
          <w:bCs/>
          <w:sz w:val="24"/>
          <w:szCs w:val="24"/>
          <w:lang w:val="fr-FR"/>
        </w:rPr>
        <w:t xml:space="preserve"> </w:t>
      </w:r>
      <w:r w:rsidRPr="00D434C7">
        <w:rPr>
          <w:rFonts w:ascii="Arial" w:eastAsia="Times New Roman" w:hAnsi="Arial" w:cs="Arial"/>
          <w:sz w:val="24"/>
          <w:szCs w:val="24"/>
          <w:lang w:val="fr-FR"/>
        </w:rPr>
        <w:t>et démontrer clairement que le candidat</w:t>
      </w:r>
      <w:r>
        <w:rPr>
          <w:rFonts w:ascii="Arial" w:eastAsia="Times New Roman" w:hAnsi="Arial" w:cs="Arial"/>
          <w:sz w:val="24"/>
          <w:szCs w:val="24"/>
          <w:lang w:val="fr-FR"/>
        </w:rPr>
        <w:t xml:space="preserve"> </w:t>
      </w:r>
      <w:r w:rsidRPr="00D434C7">
        <w:rPr>
          <w:rFonts w:ascii="Arial" w:eastAsia="Times New Roman" w:hAnsi="Arial" w:cs="Arial"/>
          <w:sz w:val="24"/>
          <w:szCs w:val="24"/>
          <w:lang w:val="fr-FR"/>
        </w:rPr>
        <w:t xml:space="preserve">a eu un </w:t>
      </w:r>
      <w:r w:rsidRPr="00D434C7">
        <w:rPr>
          <w:rFonts w:ascii="Arial" w:eastAsia="Times New Roman" w:hAnsi="Arial" w:cs="Arial"/>
          <w:b/>
          <w:bCs/>
          <w:sz w:val="24"/>
          <w:szCs w:val="24"/>
          <w:lang w:val="fr-FR"/>
        </w:rPr>
        <w:t>comportement</w:t>
      </w:r>
      <w:r>
        <w:rPr>
          <w:rFonts w:ascii="Arial" w:eastAsia="Times New Roman" w:hAnsi="Arial" w:cs="Arial"/>
          <w:b/>
          <w:bCs/>
          <w:sz w:val="24"/>
          <w:szCs w:val="24"/>
          <w:lang w:val="fr-FR"/>
        </w:rPr>
        <w:t xml:space="preserve"> </w:t>
      </w:r>
      <w:r w:rsidRPr="00D434C7">
        <w:rPr>
          <w:rFonts w:ascii="Arial" w:eastAsia="Times New Roman" w:hAnsi="Arial" w:cs="Arial"/>
          <w:b/>
          <w:bCs/>
          <w:sz w:val="24"/>
          <w:szCs w:val="24"/>
          <w:lang w:val="fr-FR"/>
        </w:rPr>
        <w:t>incompatible</w:t>
      </w:r>
      <w:r>
        <w:rPr>
          <w:rFonts w:ascii="Arial" w:eastAsia="Times New Roman" w:hAnsi="Arial" w:cs="Arial"/>
          <w:b/>
          <w:bCs/>
          <w:sz w:val="24"/>
          <w:szCs w:val="24"/>
          <w:lang w:val="fr-FR"/>
        </w:rPr>
        <w:t xml:space="preserve"> </w:t>
      </w:r>
      <w:r w:rsidRPr="00D434C7">
        <w:rPr>
          <w:rFonts w:ascii="Arial" w:eastAsia="Times New Roman" w:hAnsi="Arial" w:cs="Arial"/>
          <w:b/>
          <w:bCs/>
          <w:sz w:val="24"/>
          <w:szCs w:val="24"/>
          <w:lang w:val="fr-FR"/>
        </w:rPr>
        <w:t>avec la pratique du droit</w:t>
      </w:r>
      <w:r w:rsidRPr="00D434C7">
        <w:rPr>
          <w:rFonts w:ascii="Arial" w:eastAsia="Times New Roman" w:hAnsi="Arial" w:cs="Arial"/>
          <w:sz w:val="24"/>
          <w:szCs w:val="24"/>
          <w:lang w:val="fr-FR"/>
        </w:rPr>
        <w:t>.</w:t>
      </w:r>
    </w:p>
    <w:p w14:paraId="61232584" w14:textId="71C517F7" w:rsidR="00D434C7" w:rsidRPr="00D434C7" w:rsidRDefault="00D434C7" w:rsidP="00E470FB">
      <w:pPr>
        <w:pStyle w:val="ListParagraph"/>
        <w:numPr>
          <w:ilvl w:val="0"/>
          <w:numId w:val="1"/>
        </w:numPr>
        <w:spacing w:before="100" w:beforeAutospacing="1" w:after="100" w:afterAutospacing="1" w:line="240" w:lineRule="auto"/>
        <w:jc w:val="both"/>
        <w:rPr>
          <w:rFonts w:ascii="Arial" w:eastAsia="Times New Roman" w:hAnsi="Arial" w:cs="Arial"/>
          <w:sz w:val="24"/>
          <w:szCs w:val="24"/>
          <w:lang w:val="fr-FR"/>
        </w:rPr>
      </w:pPr>
      <w:proofErr w:type="spellStart"/>
      <w:r w:rsidRPr="00D434C7">
        <w:rPr>
          <w:rFonts w:ascii="Arial" w:eastAsia="Times New Roman" w:hAnsi="Arial" w:cs="Arial"/>
          <w:sz w:val="24"/>
          <w:szCs w:val="24"/>
          <w:lang w:val="en-US"/>
        </w:rPr>
        <w:t>Voici</w:t>
      </w:r>
      <w:proofErr w:type="spellEnd"/>
      <w:r w:rsidRPr="00D434C7">
        <w:rPr>
          <w:rFonts w:ascii="Arial" w:eastAsia="Times New Roman" w:hAnsi="Arial" w:cs="Arial"/>
          <w:sz w:val="24"/>
          <w:szCs w:val="24"/>
          <w:lang w:val="en-US"/>
        </w:rPr>
        <w:t xml:space="preserve"> les points </w:t>
      </w:r>
      <w:proofErr w:type="spellStart"/>
      <w:r w:rsidRPr="00D434C7">
        <w:rPr>
          <w:rFonts w:ascii="Arial" w:eastAsia="Times New Roman" w:hAnsi="Arial" w:cs="Arial"/>
          <w:sz w:val="24"/>
          <w:szCs w:val="24"/>
          <w:lang w:val="en-US"/>
        </w:rPr>
        <w:t>essentiels</w:t>
      </w:r>
      <w:proofErr w:type="spellEnd"/>
      <w:r w:rsidRPr="00D434C7">
        <w:rPr>
          <w:rFonts w:ascii="Arial" w:eastAsia="Times New Roman" w:hAnsi="Arial" w:cs="Arial"/>
          <w:sz w:val="24"/>
          <w:szCs w:val="24"/>
          <w:lang w:val="en-US"/>
        </w:rPr>
        <w:t xml:space="preserve"> :</w:t>
      </w:r>
    </w:p>
    <w:p w14:paraId="1F47C800" w14:textId="77777777" w:rsidR="00D434C7" w:rsidRPr="00D434C7" w:rsidRDefault="00D434C7" w:rsidP="00D434C7">
      <w:pPr>
        <w:numPr>
          <w:ilvl w:val="0"/>
          <w:numId w:val="22"/>
        </w:numPr>
        <w:spacing w:before="100" w:beforeAutospacing="1" w:after="100" w:afterAutospacing="1" w:line="240" w:lineRule="auto"/>
        <w:jc w:val="both"/>
        <w:rPr>
          <w:rFonts w:ascii="Arial" w:eastAsia="Times New Roman" w:hAnsi="Arial" w:cs="Arial"/>
          <w:sz w:val="24"/>
          <w:szCs w:val="24"/>
          <w:lang w:val="en-US"/>
        </w:rPr>
      </w:pPr>
      <w:proofErr w:type="spellStart"/>
      <w:r w:rsidRPr="00D434C7">
        <w:rPr>
          <w:rFonts w:ascii="Arial" w:eastAsia="Times New Roman" w:hAnsi="Arial" w:cs="Arial"/>
          <w:b/>
          <w:bCs/>
          <w:sz w:val="24"/>
          <w:szCs w:val="24"/>
          <w:lang w:val="en-US"/>
        </w:rPr>
        <w:t>Comportement</w:t>
      </w:r>
      <w:proofErr w:type="spellEnd"/>
      <w:r w:rsidRPr="00D434C7">
        <w:rPr>
          <w:rFonts w:ascii="Arial" w:eastAsia="Times New Roman" w:hAnsi="Arial" w:cs="Arial"/>
          <w:b/>
          <w:bCs/>
          <w:sz w:val="24"/>
          <w:szCs w:val="24"/>
          <w:lang w:val="en-US"/>
        </w:rPr>
        <w:t xml:space="preserve"> </w:t>
      </w:r>
      <w:proofErr w:type="spellStart"/>
      <w:r w:rsidRPr="00D434C7">
        <w:rPr>
          <w:rFonts w:ascii="Arial" w:eastAsia="Times New Roman" w:hAnsi="Arial" w:cs="Arial"/>
          <w:b/>
          <w:bCs/>
          <w:sz w:val="24"/>
          <w:szCs w:val="24"/>
          <w:lang w:val="en-US"/>
        </w:rPr>
        <w:t>incompatibile</w:t>
      </w:r>
      <w:proofErr w:type="spellEnd"/>
      <w:r w:rsidRPr="00D434C7">
        <w:rPr>
          <w:rFonts w:ascii="Arial" w:eastAsia="Times New Roman" w:hAnsi="Arial" w:cs="Arial"/>
          <w:sz w:val="24"/>
          <w:szCs w:val="24"/>
          <w:lang w:val="en-US"/>
        </w:rPr>
        <w:t xml:space="preserve"> :</w:t>
      </w:r>
    </w:p>
    <w:p w14:paraId="1FD07674" w14:textId="77777777" w:rsidR="00D434C7" w:rsidRPr="00D434C7" w:rsidRDefault="00D434C7" w:rsidP="00D434C7">
      <w:pPr>
        <w:numPr>
          <w:ilvl w:val="1"/>
          <w:numId w:val="22"/>
        </w:numPr>
        <w:spacing w:before="100" w:beforeAutospacing="1" w:after="100" w:afterAutospacing="1" w:line="240" w:lineRule="auto"/>
        <w:jc w:val="both"/>
        <w:rPr>
          <w:rFonts w:ascii="Arial" w:eastAsia="Times New Roman" w:hAnsi="Arial" w:cs="Arial"/>
          <w:sz w:val="24"/>
          <w:szCs w:val="24"/>
          <w:lang w:val="fr-FR"/>
        </w:rPr>
      </w:pPr>
      <w:r w:rsidRPr="00D434C7">
        <w:rPr>
          <w:rFonts w:ascii="Arial" w:eastAsia="Times New Roman" w:hAnsi="Arial" w:cs="Arial"/>
          <w:sz w:val="24"/>
          <w:szCs w:val="24"/>
          <w:lang w:val="fr-FR"/>
        </w:rPr>
        <w:t>Il doit s’agir d’actions ou d’attitudes qui mettent en doute l’intégrité, l’honnêteté, le respect des règles ou la compétence professionnelle du candidat.</w:t>
      </w:r>
    </w:p>
    <w:p w14:paraId="1B5CFA70" w14:textId="77777777" w:rsidR="00D434C7" w:rsidRPr="00D434C7" w:rsidRDefault="00D434C7" w:rsidP="00D434C7">
      <w:pPr>
        <w:numPr>
          <w:ilvl w:val="1"/>
          <w:numId w:val="22"/>
        </w:numPr>
        <w:spacing w:before="100" w:beforeAutospacing="1" w:after="100" w:afterAutospacing="1" w:line="240" w:lineRule="auto"/>
        <w:jc w:val="both"/>
        <w:rPr>
          <w:rFonts w:ascii="Arial" w:eastAsia="Times New Roman" w:hAnsi="Arial" w:cs="Arial"/>
          <w:sz w:val="24"/>
          <w:szCs w:val="24"/>
          <w:lang w:val="fr-FR"/>
        </w:rPr>
      </w:pPr>
      <w:r w:rsidRPr="00D434C7">
        <w:rPr>
          <w:rFonts w:ascii="Arial" w:eastAsia="Times New Roman" w:hAnsi="Arial" w:cs="Arial"/>
          <w:sz w:val="24"/>
          <w:szCs w:val="24"/>
          <w:lang w:val="fr-FR"/>
        </w:rPr>
        <w:t>Par exemple : fraude, mensonge dans une procédure, non-respect des règles déontologiques ou professionnelles.</w:t>
      </w:r>
    </w:p>
    <w:p w14:paraId="59005A4D" w14:textId="77777777" w:rsidR="00D434C7" w:rsidRPr="00D434C7" w:rsidRDefault="00D434C7" w:rsidP="00D434C7">
      <w:pPr>
        <w:numPr>
          <w:ilvl w:val="0"/>
          <w:numId w:val="22"/>
        </w:numPr>
        <w:spacing w:before="100" w:beforeAutospacing="1" w:after="100" w:afterAutospacing="1" w:line="240" w:lineRule="auto"/>
        <w:jc w:val="both"/>
        <w:rPr>
          <w:rFonts w:ascii="Arial" w:eastAsia="Times New Roman" w:hAnsi="Arial" w:cs="Arial"/>
          <w:sz w:val="24"/>
          <w:szCs w:val="24"/>
          <w:lang w:val="en-US"/>
        </w:rPr>
      </w:pPr>
      <w:proofErr w:type="spellStart"/>
      <w:r w:rsidRPr="00D434C7">
        <w:rPr>
          <w:rFonts w:ascii="Arial" w:eastAsia="Times New Roman" w:hAnsi="Arial" w:cs="Arial"/>
          <w:b/>
          <w:bCs/>
          <w:sz w:val="24"/>
          <w:szCs w:val="24"/>
          <w:lang w:val="en-US"/>
        </w:rPr>
        <w:t>Démonstration</w:t>
      </w:r>
      <w:proofErr w:type="spellEnd"/>
      <w:r w:rsidRPr="00D434C7">
        <w:rPr>
          <w:rFonts w:ascii="Arial" w:eastAsia="Times New Roman" w:hAnsi="Arial" w:cs="Arial"/>
          <w:b/>
          <w:bCs/>
          <w:sz w:val="24"/>
          <w:szCs w:val="24"/>
          <w:lang w:val="en-US"/>
        </w:rPr>
        <w:t xml:space="preserve"> </w:t>
      </w:r>
      <w:proofErr w:type="spellStart"/>
      <w:r w:rsidRPr="00D434C7">
        <w:rPr>
          <w:rFonts w:ascii="Arial" w:eastAsia="Times New Roman" w:hAnsi="Arial" w:cs="Arial"/>
          <w:b/>
          <w:bCs/>
          <w:sz w:val="24"/>
          <w:szCs w:val="24"/>
          <w:lang w:val="en-US"/>
        </w:rPr>
        <w:t>claire</w:t>
      </w:r>
      <w:proofErr w:type="spellEnd"/>
      <w:r w:rsidRPr="00D434C7">
        <w:rPr>
          <w:rFonts w:ascii="Arial" w:eastAsia="Times New Roman" w:hAnsi="Arial" w:cs="Arial"/>
          <w:sz w:val="24"/>
          <w:szCs w:val="24"/>
          <w:lang w:val="en-US"/>
        </w:rPr>
        <w:t xml:space="preserve"> :</w:t>
      </w:r>
    </w:p>
    <w:p w14:paraId="7D951DFA" w14:textId="77777777" w:rsidR="00D434C7" w:rsidRPr="00D434C7" w:rsidRDefault="00D434C7" w:rsidP="00D434C7">
      <w:pPr>
        <w:numPr>
          <w:ilvl w:val="1"/>
          <w:numId w:val="22"/>
        </w:numPr>
        <w:spacing w:before="100" w:beforeAutospacing="1" w:after="100" w:afterAutospacing="1" w:line="240" w:lineRule="auto"/>
        <w:jc w:val="both"/>
        <w:rPr>
          <w:rFonts w:ascii="Arial" w:eastAsia="Times New Roman" w:hAnsi="Arial" w:cs="Arial"/>
          <w:sz w:val="24"/>
          <w:szCs w:val="24"/>
          <w:lang w:val="fr-FR"/>
        </w:rPr>
      </w:pPr>
      <w:r w:rsidRPr="00D434C7">
        <w:rPr>
          <w:rFonts w:ascii="Arial" w:eastAsia="Times New Roman" w:hAnsi="Arial" w:cs="Arial"/>
          <w:sz w:val="24"/>
          <w:szCs w:val="24"/>
          <w:lang w:val="fr-FR"/>
        </w:rPr>
        <w:t>Le Tribunal ou le Comité d</w:t>
      </w:r>
      <w:r>
        <w:rPr>
          <w:rFonts w:ascii="Arial" w:eastAsia="Times New Roman" w:hAnsi="Arial" w:cs="Arial"/>
          <w:sz w:val="24"/>
          <w:szCs w:val="24"/>
          <w:lang w:val="fr-FR"/>
        </w:rPr>
        <w:t xml:space="preserve">es requêtes </w:t>
      </w:r>
      <w:r w:rsidRPr="00D434C7">
        <w:rPr>
          <w:rFonts w:ascii="Arial" w:eastAsia="Times New Roman" w:hAnsi="Arial" w:cs="Arial"/>
          <w:sz w:val="24"/>
          <w:szCs w:val="24"/>
          <w:lang w:val="fr-FR"/>
        </w:rPr>
        <w:t xml:space="preserve">doit </w:t>
      </w:r>
      <w:r w:rsidRPr="00D434C7">
        <w:rPr>
          <w:rFonts w:ascii="Arial" w:eastAsia="Times New Roman" w:hAnsi="Arial" w:cs="Arial"/>
          <w:b/>
          <w:bCs/>
          <w:sz w:val="24"/>
          <w:szCs w:val="24"/>
          <w:lang w:val="fr-FR"/>
        </w:rPr>
        <w:t>justifier sa décision avec des motifs précis</w:t>
      </w:r>
      <w:r w:rsidRPr="00D434C7">
        <w:rPr>
          <w:rFonts w:ascii="Arial" w:eastAsia="Times New Roman" w:hAnsi="Arial" w:cs="Arial"/>
          <w:sz w:val="24"/>
          <w:szCs w:val="24"/>
          <w:lang w:val="fr-FR"/>
        </w:rPr>
        <w:t>.</w:t>
      </w:r>
    </w:p>
    <w:p w14:paraId="5CABF023" w14:textId="77777777" w:rsidR="00D434C7" w:rsidRPr="00D434C7" w:rsidRDefault="00D434C7" w:rsidP="00D434C7">
      <w:pPr>
        <w:numPr>
          <w:ilvl w:val="1"/>
          <w:numId w:val="22"/>
        </w:numPr>
        <w:spacing w:before="100" w:beforeAutospacing="1" w:after="100" w:afterAutospacing="1" w:line="240" w:lineRule="auto"/>
        <w:jc w:val="both"/>
        <w:rPr>
          <w:rFonts w:ascii="Arial" w:eastAsia="Times New Roman" w:hAnsi="Arial" w:cs="Arial"/>
          <w:sz w:val="24"/>
          <w:szCs w:val="24"/>
          <w:lang w:val="fr-FR"/>
        </w:rPr>
      </w:pPr>
      <w:r w:rsidRPr="00D434C7">
        <w:rPr>
          <w:rFonts w:ascii="Arial" w:eastAsia="Times New Roman" w:hAnsi="Arial" w:cs="Arial"/>
          <w:sz w:val="24"/>
          <w:szCs w:val="24"/>
          <w:lang w:val="fr-FR"/>
        </w:rPr>
        <w:lastRenderedPageBreak/>
        <w:t xml:space="preserve">Une décision fondée sur des impressions subjectives ou des suppositions serait considérée comme </w:t>
      </w:r>
      <w:r w:rsidRPr="00D434C7">
        <w:rPr>
          <w:rFonts w:ascii="Arial" w:eastAsia="Times New Roman" w:hAnsi="Arial" w:cs="Arial"/>
          <w:b/>
          <w:bCs/>
          <w:sz w:val="24"/>
          <w:szCs w:val="24"/>
          <w:lang w:val="fr-FR"/>
        </w:rPr>
        <w:t>déraisonnable</w:t>
      </w:r>
      <w:r w:rsidRPr="00D434C7">
        <w:rPr>
          <w:rFonts w:ascii="Arial" w:eastAsia="Times New Roman" w:hAnsi="Arial" w:cs="Arial"/>
          <w:sz w:val="24"/>
          <w:szCs w:val="24"/>
          <w:lang w:val="fr-FR"/>
        </w:rPr>
        <w:t xml:space="preserve"> ou contraire au droit à une justice administrative équitable.</w:t>
      </w:r>
    </w:p>
    <w:p w14:paraId="3BBC5DD1" w14:textId="73787CB4" w:rsidR="00D434C7" w:rsidRPr="00D434C7" w:rsidRDefault="00BE7C4E" w:rsidP="008F7A68">
      <w:pPr>
        <w:pStyle w:val="ListParagraph"/>
        <w:numPr>
          <w:ilvl w:val="0"/>
          <w:numId w:val="1"/>
        </w:numPr>
        <w:spacing w:before="100" w:beforeAutospacing="1" w:after="100" w:afterAutospacing="1" w:line="240" w:lineRule="auto"/>
        <w:jc w:val="both"/>
        <w:rPr>
          <w:rFonts w:ascii="Arial" w:eastAsia="Times New Roman" w:hAnsi="Arial" w:cs="Arial"/>
          <w:sz w:val="24"/>
          <w:szCs w:val="24"/>
          <w:lang w:val="fr-FR"/>
        </w:rPr>
      </w:pPr>
      <w:r w:rsidRPr="00BE7C4E">
        <w:rPr>
          <w:rFonts w:ascii="Arial" w:eastAsia="Times New Roman" w:hAnsi="Arial" w:cs="Arial"/>
          <w:sz w:val="24"/>
          <w:szCs w:val="24"/>
          <w:lang w:val="fr-FR"/>
        </w:rPr>
        <w:t xml:space="preserve">Pour </w:t>
      </w:r>
      <w:r w:rsidRPr="00D434C7">
        <w:rPr>
          <w:rFonts w:ascii="Arial" w:eastAsia="Times New Roman" w:hAnsi="Arial" w:cs="Arial"/>
          <w:sz w:val="24"/>
          <w:szCs w:val="24"/>
          <w:lang w:val="fr-FR"/>
        </w:rPr>
        <w:t>qu’un refus d’admission tienne devant un tribunal</w:t>
      </w:r>
      <w:r>
        <w:rPr>
          <w:rFonts w:ascii="Arial" w:eastAsia="Times New Roman" w:hAnsi="Arial" w:cs="Arial"/>
          <w:sz w:val="24"/>
          <w:szCs w:val="24"/>
          <w:lang w:val="fr-FR"/>
        </w:rPr>
        <w:t xml:space="preserve"> </w:t>
      </w:r>
      <w:r w:rsidRPr="00D434C7">
        <w:rPr>
          <w:rFonts w:ascii="Arial" w:eastAsia="Times New Roman" w:hAnsi="Arial" w:cs="Arial"/>
          <w:sz w:val="24"/>
          <w:szCs w:val="24"/>
          <w:lang w:val="fr-FR"/>
        </w:rPr>
        <w:t>ou en révision judiciaire</w:t>
      </w:r>
      <w:r>
        <w:rPr>
          <w:rFonts w:ascii="Arial" w:eastAsia="Times New Roman" w:hAnsi="Arial" w:cs="Arial"/>
          <w:sz w:val="24"/>
          <w:szCs w:val="24"/>
          <w:lang w:val="fr-FR"/>
        </w:rPr>
        <w:t xml:space="preserve">, </w:t>
      </w:r>
      <w:r w:rsidRPr="00D434C7">
        <w:rPr>
          <w:rFonts w:ascii="Arial" w:eastAsia="Times New Roman" w:hAnsi="Arial" w:cs="Arial"/>
          <w:sz w:val="24"/>
          <w:szCs w:val="24"/>
          <w:lang w:val="fr-FR"/>
        </w:rPr>
        <w:t xml:space="preserve">il doit y avoir une </w:t>
      </w:r>
      <w:r w:rsidRPr="00D434C7">
        <w:rPr>
          <w:rFonts w:ascii="Arial" w:eastAsia="Times New Roman" w:hAnsi="Arial" w:cs="Arial"/>
          <w:b/>
          <w:bCs/>
          <w:sz w:val="24"/>
          <w:szCs w:val="24"/>
          <w:lang w:val="fr-FR"/>
        </w:rPr>
        <w:t>preuve concrète</w:t>
      </w:r>
      <w:r>
        <w:rPr>
          <w:rFonts w:ascii="Arial" w:eastAsia="Times New Roman" w:hAnsi="Arial" w:cs="Arial"/>
          <w:b/>
          <w:bCs/>
          <w:sz w:val="24"/>
          <w:szCs w:val="24"/>
          <w:lang w:val="fr-FR"/>
        </w:rPr>
        <w:t xml:space="preserve"> </w:t>
      </w:r>
      <w:r w:rsidRPr="00D434C7">
        <w:rPr>
          <w:rFonts w:ascii="Arial" w:eastAsia="Times New Roman" w:hAnsi="Arial" w:cs="Arial"/>
          <w:b/>
          <w:bCs/>
          <w:sz w:val="24"/>
          <w:szCs w:val="24"/>
          <w:lang w:val="fr-FR"/>
        </w:rPr>
        <w:t>de comportement incompatible</w:t>
      </w:r>
      <w:r>
        <w:rPr>
          <w:rFonts w:ascii="Arial" w:eastAsia="Times New Roman" w:hAnsi="Arial" w:cs="Arial"/>
          <w:b/>
          <w:bCs/>
          <w:sz w:val="24"/>
          <w:szCs w:val="24"/>
          <w:lang w:val="fr-FR"/>
        </w:rPr>
        <w:t xml:space="preserve"> </w:t>
      </w:r>
      <w:r w:rsidRPr="00D434C7">
        <w:rPr>
          <w:rFonts w:ascii="Arial" w:eastAsia="Times New Roman" w:hAnsi="Arial" w:cs="Arial"/>
          <w:sz w:val="24"/>
          <w:szCs w:val="24"/>
          <w:lang w:val="fr-FR"/>
        </w:rPr>
        <w:t>avec la pratique du droit,</w:t>
      </w:r>
      <w:r>
        <w:rPr>
          <w:rFonts w:ascii="Arial" w:eastAsia="Times New Roman" w:hAnsi="Arial" w:cs="Arial"/>
          <w:sz w:val="24"/>
          <w:szCs w:val="24"/>
          <w:lang w:val="fr-FR"/>
        </w:rPr>
        <w:t xml:space="preserve"> </w:t>
      </w:r>
      <w:r w:rsidRPr="00D434C7">
        <w:rPr>
          <w:rFonts w:ascii="Arial" w:eastAsia="Times New Roman" w:hAnsi="Arial" w:cs="Arial"/>
          <w:sz w:val="24"/>
          <w:szCs w:val="24"/>
          <w:lang w:val="fr-FR"/>
        </w:rPr>
        <w:t>et non seulement une impression</w:t>
      </w:r>
      <w:r>
        <w:rPr>
          <w:rFonts w:ascii="Arial" w:eastAsia="Times New Roman" w:hAnsi="Arial" w:cs="Arial"/>
          <w:sz w:val="24"/>
          <w:szCs w:val="24"/>
          <w:lang w:val="fr-FR"/>
        </w:rPr>
        <w:t xml:space="preserve"> </w:t>
      </w:r>
      <w:r w:rsidRPr="00D434C7">
        <w:rPr>
          <w:rFonts w:ascii="Arial" w:eastAsia="Times New Roman" w:hAnsi="Arial" w:cs="Arial"/>
          <w:sz w:val="24"/>
          <w:szCs w:val="24"/>
          <w:lang w:val="fr-FR"/>
        </w:rPr>
        <w:t>ou un jugement moral général.</w:t>
      </w:r>
    </w:p>
    <w:p w14:paraId="715228CB" w14:textId="5C8E915B" w:rsidR="00AC5413" w:rsidRPr="005D57E0" w:rsidRDefault="00BE1E77" w:rsidP="00AC5413">
      <w:pPr>
        <w:numPr>
          <w:ilvl w:val="0"/>
          <w:numId w:val="1"/>
        </w:numPr>
        <w:spacing w:before="100" w:beforeAutospacing="1" w:after="100" w:afterAutospacing="1" w:line="240" w:lineRule="auto"/>
        <w:jc w:val="both"/>
        <w:rPr>
          <w:rFonts w:ascii="Arial" w:eastAsia="Times New Roman" w:hAnsi="Arial" w:cs="Arial"/>
          <w:b/>
          <w:bCs/>
          <w:sz w:val="24"/>
          <w:szCs w:val="24"/>
          <w:u w:val="single"/>
          <w:lang w:val="fr-FR"/>
        </w:rPr>
      </w:pPr>
      <w:r w:rsidRPr="001A4BE5">
        <w:rPr>
          <w:rFonts w:ascii="Arial" w:hAnsi="Arial" w:cs="Arial"/>
          <w:b/>
          <w:bCs/>
          <w:sz w:val="24"/>
          <w:szCs w:val="24"/>
          <w:highlight w:val="yellow"/>
          <w:u w:val="single"/>
          <w:lang w:val="fr-FR"/>
        </w:rPr>
        <w:t>Dans le cas sous</w:t>
      </w:r>
      <w:r w:rsidR="00AC5413">
        <w:rPr>
          <w:rFonts w:ascii="Arial" w:hAnsi="Arial" w:cs="Arial"/>
          <w:b/>
          <w:bCs/>
          <w:sz w:val="24"/>
          <w:szCs w:val="24"/>
          <w:highlight w:val="yellow"/>
          <w:u w:val="single"/>
          <w:lang w:val="fr-FR"/>
        </w:rPr>
        <w:t xml:space="preserve"> </w:t>
      </w:r>
      <w:r w:rsidRPr="001A4BE5">
        <w:rPr>
          <w:rFonts w:ascii="Arial" w:hAnsi="Arial" w:cs="Arial"/>
          <w:b/>
          <w:bCs/>
          <w:sz w:val="24"/>
          <w:szCs w:val="24"/>
          <w:highlight w:val="yellow"/>
          <w:u w:val="single"/>
          <w:lang w:val="fr-FR"/>
        </w:rPr>
        <w:t>examen</w:t>
      </w:r>
      <w:r w:rsidRPr="001A4BE5">
        <w:rPr>
          <w:rFonts w:ascii="Arial" w:hAnsi="Arial" w:cs="Arial"/>
          <w:sz w:val="24"/>
          <w:szCs w:val="24"/>
          <w:lang w:val="fr-FR"/>
        </w:rPr>
        <w:t>, aucune preuve n’établit :</w:t>
      </w:r>
    </w:p>
    <w:p w14:paraId="3DF0B3E9" w14:textId="77777777" w:rsidR="00BE1E77" w:rsidRPr="001A4BE5" w:rsidRDefault="00BE1E77" w:rsidP="00BE1E77">
      <w:pPr>
        <w:pStyle w:val="NormalWeb"/>
        <w:numPr>
          <w:ilvl w:val="0"/>
          <w:numId w:val="6"/>
        </w:numPr>
        <w:jc w:val="both"/>
        <w:rPr>
          <w:rFonts w:ascii="Arial" w:hAnsi="Arial" w:cs="Arial"/>
          <w:lang w:val="fr-FR"/>
        </w:rPr>
      </w:pPr>
      <w:r w:rsidRPr="001A4BE5">
        <w:rPr>
          <w:rFonts w:ascii="Arial" w:hAnsi="Arial" w:cs="Arial"/>
          <w:lang w:val="fr-FR"/>
        </w:rPr>
        <w:t>ni mensonge aux autorités d’immigration (le permis d’études permettait le changement de programme) ;</w:t>
      </w:r>
    </w:p>
    <w:p w14:paraId="5632BBF9" w14:textId="77777777" w:rsidR="00BE1E77" w:rsidRPr="001A4BE5" w:rsidRDefault="00BE1E77" w:rsidP="00BE1E77">
      <w:pPr>
        <w:pStyle w:val="NormalWeb"/>
        <w:numPr>
          <w:ilvl w:val="0"/>
          <w:numId w:val="6"/>
        </w:numPr>
        <w:jc w:val="both"/>
        <w:rPr>
          <w:rFonts w:ascii="Arial" w:hAnsi="Arial" w:cs="Arial"/>
          <w:lang w:val="fr-FR"/>
        </w:rPr>
      </w:pPr>
      <w:r w:rsidRPr="001A4BE5">
        <w:rPr>
          <w:rFonts w:ascii="Arial" w:hAnsi="Arial" w:cs="Arial"/>
          <w:lang w:val="fr-FR"/>
        </w:rPr>
        <w:t>ni fraude judiciaire (le dossier civil était forclos et non signifié) ;</w:t>
      </w:r>
    </w:p>
    <w:p w14:paraId="7362207D" w14:textId="087CD1E0" w:rsidR="00BE1E77" w:rsidRPr="001A4BE5" w:rsidRDefault="00BE1E77" w:rsidP="00BE1E77">
      <w:pPr>
        <w:pStyle w:val="NormalWeb"/>
        <w:numPr>
          <w:ilvl w:val="0"/>
          <w:numId w:val="6"/>
        </w:numPr>
        <w:jc w:val="both"/>
        <w:rPr>
          <w:rFonts w:ascii="Arial" w:hAnsi="Arial" w:cs="Arial"/>
          <w:b/>
          <w:bCs/>
          <w:u w:val="single"/>
          <w:lang w:val="fr-FR"/>
        </w:rPr>
      </w:pPr>
      <w:r w:rsidRPr="001A4BE5">
        <w:rPr>
          <w:rFonts w:ascii="Arial" w:hAnsi="Arial" w:cs="Arial"/>
          <w:lang w:val="fr-FR"/>
        </w:rPr>
        <w:t>ni plagiat (aucune mention disciplinaire universitaire)</w:t>
      </w:r>
      <w:r w:rsidR="00B8640B">
        <w:rPr>
          <w:rFonts w:ascii="Arial" w:hAnsi="Arial" w:cs="Arial"/>
          <w:lang w:val="fr-FR"/>
        </w:rPr>
        <w:t>…</w:t>
      </w:r>
    </w:p>
    <w:p w14:paraId="16853DDE" w14:textId="240240E5"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u w:val="single"/>
          <w:lang w:val="fr-FR"/>
        </w:rPr>
      </w:pPr>
      <w:r w:rsidRPr="001A4BE5">
        <w:rPr>
          <w:rFonts w:ascii="Arial" w:eastAsia="Times New Roman" w:hAnsi="Arial" w:cs="Arial"/>
          <w:sz w:val="24"/>
          <w:szCs w:val="24"/>
          <w:lang w:val="fr-FR"/>
        </w:rPr>
        <w:t xml:space="preserve">Le Comité des requêtes ainsi que le Tribunal des professions ont donc appliqué l’article 45 </w:t>
      </w:r>
      <w:r w:rsidR="004D2EB9">
        <w:rPr>
          <w:rFonts w:ascii="Arial" w:eastAsia="Times New Roman" w:hAnsi="Arial" w:cs="Arial"/>
          <w:sz w:val="24"/>
          <w:szCs w:val="24"/>
          <w:lang w:val="fr-FR"/>
        </w:rPr>
        <w:t xml:space="preserve">alinéa </w:t>
      </w:r>
      <w:r w:rsidRPr="001A4BE5">
        <w:rPr>
          <w:rFonts w:ascii="Arial" w:eastAsia="Times New Roman" w:hAnsi="Arial" w:cs="Arial"/>
          <w:sz w:val="24"/>
          <w:szCs w:val="24"/>
          <w:lang w:val="fr-FR"/>
        </w:rPr>
        <w:t>2</w:t>
      </w:r>
      <w:r w:rsidR="004D2EB9">
        <w:rPr>
          <w:rFonts w:ascii="Arial" w:eastAsia="Times New Roman" w:hAnsi="Arial" w:cs="Arial"/>
          <w:sz w:val="24"/>
          <w:szCs w:val="24"/>
          <w:lang w:val="fr-FR"/>
        </w:rPr>
        <w:t xml:space="preserve"> de la</w:t>
      </w:r>
      <w:r w:rsidRPr="001A4BE5">
        <w:rPr>
          <w:rFonts w:ascii="Arial" w:eastAsia="Times New Roman" w:hAnsi="Arial" w:cs="Arial"/>
          <w:sz w:val="24"/>
          <w:szCs w:val="24"/>
          <w:lang w:val="fr-FR"/>
        </w:rPr>
        <w:t xml:space="preserve"> </w:t>
      </w:r>
      <w:r w:rsidRPr="001A4BE5">
        <w:rPr>
          <w:rStyle w:val="Strong"/>
          <w:rFonts w:ascii="Arial" w:eastAsiaTheme="majorEastAsia" w:hAnsi="Arial" w:cs="Arial"/>
          <w:b w:val="0"/>
          <w:bCs w:val="0"/>
          <w:i/>
          <w:iCs/>
          <w:sz w:val="24"/>
          <w:szCs w:val="24"/>
          <w:lang w:val="fr-FR"/>
        </w:rPr>
        <w:t>Loir su le Barreau du Québec</w:t>
      </w:r>
      <w:r w:rsidRPr="001A4BE5">
        <w:rPr>
          <w:rFonts w:ascii="Arial" w:eastAsia="Times New Roman" w:hAnsi="Arial" w:cs="Arial"/>
          <w:sz w:val="24"/>
          <w:szCs w:val="24"/>
          <w:lang w:val="fr-FR"/>
        </w:rPr>
        <w:t xml:space="preserve"> </w:t>
      </w:r>
      <w:r w:rsidRPr="001A4BE5">
        <w:rPr>
          <w:rFonts w:ascii="Arial" w:eastAsia="Times New Roman" w:hAnsi="Arial" w:cs="Arial"/>
          <w:b/>
          <w:bCs/>
          <w:sz w:val="24"/>
          <w:szCs w:val="24"/>
          <w:highlight w:val="yellow"/>
          <w:u w:val="single"/>
          <w:lang w:val="fr-FR"/>
        </w:rPr>
        <w:t>de façon arbitraire et déraisonnable</w:t>
      </w:r>
      <w:r w:rsidRPr="001A4BE5">
        <w:rPr>
          <w:rFonts w:ascii="Arial" w:eastAsia="Times New Roman" w:hAnsi="Arial" w:cs="Arial"/>
          <w:sz w:val="24"/>
          <w:szCs w:val="24"/>
          <w:lang w:val="fr-FR"/>
        </w:rPr>
        <w:t xml:space="preserve">, violant ainsi le principe de proportionnalité et de présomption de </w:t>
      </w:r>
      <w:r w:rsidRPr="001A4BE5">
        <w:rPr>
          <w:rFonts w:ascii="Arial" w:eastAsia="Times New Roman" w:hAnsi="Arial" w:cs="Arial"/>
          <w:b/>
          <w:bCs/>
          <w:sz w:val="24"/>
          <w:szCs w:val="24"/>
          <w:u w:val="single"/>
          <w:lang w:val="fr-FR"/>
        </w:rPr>
        <w:t>bonne moralité</w:t>
      </w:r>
      <w:r w:rsidRPr="001A4BE5">
        <w:rPr>
          <w:rFonts w:ascii="Arial" w:eastAsia="Times New Roman" w:hAnsi="Arial" w:cs="Arial"/>
          <w:sz w:val="24"/>
          <w:szCs w:val="24"/>
          <w:lang w:val="fr-FR"/>
        </w:rPr>
        <w:t xml:space="preserve">. </w:t>
      </w:r>
    </w:p>
    <w:p w14:paraId="10A33B34" w14:textId="77777777" w:rsidR="00BE1E77" w:rsidRPr="001A4BE5" w:rsidRDefault="00BE1E77" w:rsidP="00BE1E77">
      <w:pPr>
        <w:spacing w:before="100" w:beforeAutospacing="1" w:after="100" w:afterAutospacing="1" w:line="240" w:lineRule="auto"/>
        <w:jc w:val="both"/>
        <w:rPr>
          <w:rFonts w:ascii="Arial" w:eastAsia="Times New Roman" w:hAnsi="Arial" w:cs="Arial"/>
          <w:sz w:val="24"/>
          <w:szCs w:val="24"/>
          <w:u w:val="single"/>
          <w:lang w:val="fr-FR"/>
        </w:rPr>
      </w:pPr>
      <w:r w:rsidRPr="001A4BE5">
        <w:rPr>
          <w:rStyle w:val="Strong"/>
          <w:rFonts w:ascii="Arial" w:hAnsi="Arial" w:cs="Arial"/>
          <w:b w:val="0"/>
          <w:bCs w:val="0"/>
          <w:sz w:val="24"/>
          <w:szCs w:val="24"/>
          <w:u w:val="single"/>
        </w:rPr>
        <w:t>6. Abus de droit et disproportion dans la sanction administrative</w:t>
      </w:r>
    </w:p>
    <w:p w14:paraId="32592CF9" w14:textId="307E40A2" w:rsidR="005F50FD" w:rsidRPr="00E61F1D" w:rsidRDefault="00BE1E77" w:rsidP="004A25BE">
      <w:pPr>
        <w:numPr>
          <w:ilvl w:val="0"/>
          <w:numId w:val="1"/>
        </w:numPr>
        <w:spacing w:before="100" w:beforeAutospacing="1" w:after="100" w:afterAutospacing="1" w:line="240" w:lineRule="auto"/>
        <w:jc w:val="both"/>
        <w:rPr>
          <w:rFonts w:ascii="Arial" w:eastAsia="Times New Roman" w:hAnsi="Arial" w:cs="Arial"/>
          <w:sz w:val="24"/>
          <w:szCs w:val="24"/>
          <w:u w:val="single"/>
          <w:lang w:val="fr-FR"/>
        </w:rPr>
      </w:pPr>
      <w:r w:rsidRPr="00E61F1D">
        <w:rPr>
          <w:rFonts w:ascii="Arial" w:eastAsia="Times New Roman" w:hAnsi="Arial" w:cs="Arial"/>
          <w:sz w:val="24"/>
          <w:szCs w:val="24"/>
          <w:lang w:val="fr-FR"/>
        </w:rPr>
        <w:t xml:space="preserve">Le Barreau doit exercer ses pouvoirs avec modération, selon le principe de bonne foi et de proportionnalité prévu à l’article 7 </w:t>
      </w:r>
      <w:r w:rsidRPr="00E61F1D">
        <w:rPr>
          <w:rFonts w:ascii="Arial" w:hAnsi="Arial" w:cs="Arial"/>
          <w:sz w:val="24"/>
          <w:szCs w:val="24"/>
          <w:lang w:val="fr-FR"/>
        </w:rPr>
        <w:t xml:space="preserve">du </w:t>
      </w:r>
      <w:r w:rsidRPr="00E61F1D">
        <w:rPr>
          <w:rStyle w:val="Emphasis"/>
          <w:rFonts w:ascii="Arial" w:hAnsi="Arial" w:cs="Arial"/>
          <w:sz w:val="24"/>
          <w:szCs w:val="24"/>
          <w:lang w:val="fr-FR"/>
        </w:rPr>
        <w:t xml:space="preserve">Code civil du Québec </w:t>
      </w:r>
      <w:r w:rsidRPr="00E61F1D">
        <w:rPr>
          <w:rStyle w:val="Emphasis"/>
          <w:rFonts w:ascii="Arial" w:hAnsi="Arial" w:cs="Arial"/>
          <w:i w:val="0"/>
          <w:iCs w:val="0"/>
          <w:sz w:val="24"/>
          <w:szCs w:val="24"/>
          <w:lang w:val="fr-FR"/>
        </w:rPr>
        <w:t>lequel dispose : « </w:t>
      </w:r>
      <w:r w:rsidRPr="00E61F1D">
        <w:rPr>
          <w:rFonts w:ascii="Arial" w:hAnsi="Arial" w:cs="Arial"/>
          <w:sz w:val="24"/>
          <w:szCs w:val="24"/>
          <w:lang w:val="fr-FR"/>
        </w:rPr>
        <w:t xml:space="preserve">Aucun droit ne peut être exercé dans le but de nuire à autrui ou d’une manière </w:t>
      </w:r>
      <w:r w:rsidRPr="001E525B">
        <w:rPr>
          <w:rFonts w:ascii="Arial" w:hAnsi="Arial" w:cs="Arial"/>
          <w:b/>
          <w:bCs/>
          <w:sz w:val="24"/>
          <w:szCs w:val="24"/>
          <w:u w:val="single"/>
          <w:lang w:val="fr-FR"/>
        </w:rPr>
        <w:t>excessive et déraisonnable</w:t>
      </w:r>
      <w:r w:rsidRPr="00E61F1D">
        <w:rPr>
          <w:rFonts w:ascii="Arial" w:hAnsi="Arial" w:cs="Arial"/>
          <w:sz w:val="24"/>
          <w:szCs w:val="24"/>
          <w:lang w:val="fr-FR"/>
        </w:rPr>
        <w:t>. »</w:t>
      </w:r>
    </w:p>
    <w:p w14:paraId="13F620F4" w14:textId="2304DC48"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u w:val="single"/>
          <w:lang w:val="fr-FR"/>
        </w:rPr>
      </w:pPr>
      <w:r w:rsidRPr="001A4BE5">
        <w:rPr>
          <w:rFonts w:ascii="Arial" w:hAnsi="Arial" w:cs="Arial"/>
          <w:sz w:val="24"/>
          <w:szCs w:val="24"/>
          <w:lang w:val="fr-FR"/>
        </w:rPr>
        <w:t xml:space="preserve">Selon </w:t>
      </w:r>
      <w:r w:rsidR="005F50FD">
        <w:rPr>
          <w:rFonts w:ascii="Arial" w:hAnsi="Arial" w:cs="Arial"/>
          <w:sz w:val="24"/>
          <w:szCs w:val="24"/>
        </w:rPr>
        <w:t>l</w:t>
      </w:r>
      <w:r w:rsidR="005F50FD" w:rsidRPr="005F50FD">
        <w:rPr>
          <w:rFonts w:ascii="Arial" w:hAnsi="Arial" w:cs="Arial"/>
          <w:sz w:val="24"/>
          <w:szCs w:val="24"/>
        </w:rPr>
        <w:t xml:space="preserve">’arrêt </w:t>
      </w:r>
      <w:proofErr w:type="spellStart"/>
      <w:r w:rsidR="005F50FD" w:rsidRPr="005F50FD">
        <w:rPr>
          <w:rFonts w:ascii="Arial" w:hAnsi="Arial" w:cs="Arial"/>
          <w:sz w:val="24"/>
          <w:szCs w:val="24"/>
        </w:rPr>
        <w:t>Roncarelli</w:t>
      </w:r>
      <w:proofErr w:type="spellEnd"/>
      <w:r w:rsidR="005F50FD" w:rsidRPr="005F50FD">
        <w:rPr>
          <w:rFonts w:ascii="Arial" w:hAnsi="Arial" w:cs="Arial"/>
          <w:sz w:val="24"/>
          <w:szCs w:val="24"/>
        </w:rPr>
        <w:t xml:space="preserve"> c. Duplessis</w:t>
      </w:r>
      <w:r w:rsidR="005F50FD">
        <w:rPr>
          <w:rFonts w:ascii="Arial" w:hAnsi="Arial" w:cs="Arial"/>
          <w:sz w:val="24"/>
          <w:szCs w:val="24"/>
        </w:rPr>
        <w:t xml:space="preserve">, de la </w:t>
      </w:r>
      <w:r w:rsidR="005F50FD" w:rsidRPr="005F50FD">
        <w:rPr>
          <w:rFonts w:ascii="Arial" w:hAnsi="Arial" w:cs="Arial"/>
          <w:b/>
          <w:bCs/>
          <w:sz w:val="24"/>
          <w:szCs w:val="24"/>
          <w:highlight w:val="yellow"/>
          <w:u w:val="single"/>
        </w:rPr>
        <w:t>Cour suprême du Canada</w:t>
      </w:r>
      <w:r w:rsidR="005F50FD">
        <w:rPr>
          <w:rFonts w:ascii="Arial" w:hAnsi="Arial" w:cs="Arial"/>
          <w:sz w:val="24"/>
          <w:szCs w:val="24"/>
        </w:rPr>
        <w:t xml:space="preserve">, lequel est </w:t>
      </w:r>
      <w:r w:rsidR="005F50FD" w:rsidRPr="005F50FD">
        <w:rPr>
          <w:rFonts w:ascii="Arial" w:hAnsi="Arial" w:cs="Arial"/>
          <w:sz w:val="24"/>
          <w:szCs w:val="24"/>
        </w:rPr>
        <w:t>le socle du contrôle judiciaire moderne</w:t>
      </w:r>
      <w:r w:rsidR="005F50FD">
        <w:rPr>
          <w:rFonts w:ascii="Arial" w:hAnsi="Arial" w:cs="Arial"/>
          <w:sz w:val="24"/>
          <w:szCs w:val="24"/>
        </w:rPr>
        <w:t xml:space="preserve"> </w:t>
      </w:r>
      <w:r w:rsidR="005F50FD" w:rsidRPr="005F50FD">
        <w:rPr>
          <w:rFonts w:ascii="Arial" w:hAnsi="Arial" w:cs="Arial"/>
          <w:sz w:val="24"/>
          <w:szCs w:val="24"/>
        </w:rPr>
        <w:t xml:space="preserve">au Canada. </w:t>
      </w:r>
      <w:r w:rsidR="005F50FD">
        <w:rPr>
          <w:rFonts w:ascii="Arial" w:hAnsi="Arial" w:cs="Arial"/>
          <w:sz w:val="24"/>
          <w:szCs w:val="24"/>
        </w:rPr>
        <w:t xml:space="preserve">Cet arrêt </w:t>
      </w:r>
      <w:r w:rsidR="005F50FD" w:rsidRPr="00116B81">
        <w:rPr>
          <w:rFonts w:ascii="Arial" w:hAnsi="Arial" w:cs="Arial"/>
          <w:b/>
          <w:bCs/>
          <w:sz w:val="24"/>
          <w:szCs w:val="24"/>
          <w:u w:val="single"/>
        </w:rPr>
        <w:t>impose</w:t>
      </w:r>
      <w:r w:rsidR="005F50FD">
        <w:rPr>
          <w:rFonts w:ascii="Arial" w:hAnsi="Arial" w:cs="Arial"/>
          <w:sz w:val="24"/>
          <w:szCs w:val="24"/>
        </w:rPr>
        <w:t xml:space="preserve"> </w:t>
      </w:r>
      <w:r w:rsidR="005F50FD" w:rsidRPr="005F50FD">
        <w:rPr>
          <w:rFonts w:ascii="Arial" w:hAnsi="Arial" w:cs="Arial"/>
          <w:sz w:val="24"/>
          <w:szCs w:val="24"/>
        </w:rPr>
        <w:t xml:space="preserve">à toute </w:t>
      </w:r>
      <w:r w:rsidR="005F50FD" w:rsidRPr="00116B81">
        <w:rPr>
          <w:rFonts w:ascii="Arial" w:hAnsi="Arial" w:cs="Arial"/>
          <w:b/>
          <w:bCs/>
          <w:sz w:val="24"/>
          <w:szCs w:val="24"/>
          <w:u w:val="single"/>
        </w:rPr>
        <w:t>autorité administrative</w:t>
      </w:r>
      <w:r w:rsidR="005F50FD">
        <w:rPr>
          <w:rFonts w:ascii="Arial" w:hAnsi="Arial" w:cs="Arial"/>
          <w:sz w:val="24"/>
          <w:szCs w:val="24"/>
        </w:rPr>
        <w:t xml:space="preserve"> </w:t>
      </w:r>
      <w:r w:rsidR="005F50FD" w:rsidRPr="005F50FD">
        <w:rPr>
          <w:rFonts w:ascii="Arial" w:hAnsi="Arial" w:cs="Arial"/>
          <w:sz w:val="24"/>
          <w:szCs w:val="24"/>
        </w:rPr>
        <w:t xml:space="preserve">un devoir </w:t>
      </w:r>
      <w:r w:rsidR="005F50FD" w:rsidRPr="00116B81">
        <w:rPr>
          <w:rFonts w:ascii="Arial" w:hAnsi="Arial" w:cs="Arial"/>
          <w:b/>
          <w:bCs/>
          <w:sz w:val="24"/>
          <w:szCs w:val="24"/>
          <w:u w:val="single"/>
        </w:rPr>
        <w:t>de bonne foi</w:t>
      </w:r>
      <w:r w:rsidR="005F50FD" w:rsidRPr="005F50FD">
        <w:rPr>
          <w:rFonts w:ascii="Arial" w:hAnsi="Arial" w:cs="Arial"/>
          <w:sz w:val="24"/>
          <w:szCs w:val="24"/>
        </w:rPr>
        <w:t>,</w:t>
      </w:r>
      <w:r w:rsidR="005F50FD">
        <w:rPr>
          <w:rFonts w:ascii="Arial" w:hAnsi="Arial" w:cs="Arial"/>
          <w:sz w:val="24"/>
          <w:szCs w:val="24"/>
        </w:rPr>
        <w:t xml:space="preserve"> </w:t>
      </w:r>
      <w:r w:rsidR="005F50FD" w:rsidRPr="005F50FD">
        <w:rPr>
          <w:rFonts w:ascii="Arial" w:hAnsi="Arial" w:cs="Arial"/>
          <w:sz w:val="24"/>
          <w:szCs w:val="24"/>
        </w:rPr>
        <w:t>d’équité et de conformité</w:t>
      </w:r>
      <w:r w:rsidR="008B6B63">
        <w:rPr>
          <w:rFonts w:ascii="Arial" w:hAnsi="Arial" w:cs="Arial"/>
          <w:sz w:val="24"/>
          <w:szCs w:val="24"/>
        </w:rPr>
        <w:t xml:space="preserve"> </w:t>
      </w:r>
      <w:r w:rsidR="008B6B63" w:rsidRPr="005F50FD">
        <w:rPr>
          <w:rFonts w:ascii="Arial" w:hAnsi="Arial" w:cs="Arial"/>
          <w:sz w:val="24"/>
          <w:szCs w:val="24"/>
        </w:rPr>
        <w:t>à l’objet de la loi.</w:t>
      </w:r>
    </w:p>
    <w:p w14:paraId="645AE7C9" w14:textId="5F798A88" w:rsidR="00BE1E77" w:rsidRPr="001A4BE5" w:rsidRDefault="00BE1E77" w:rsidP="00BE1E77">
      <w:pPr>
        <w:numPr>
          <w:ilvl w:val="0"/>
          <w:numId w:val="1"/>
        </w:numPr>
        <w:spacing w:before="100" w:beforeAutospacing="1" w:after="100" w:afterAutospacing="1" w:line="240" w:lineRule="auto"/>
        <w:jc w:val="both"/>
        <w:rPr>
          <w:rFonts w:ascii="Arial" w:eastAsia="Times New Roman" w:hAnsi="Arial" w:cs="Arial"/>
          <w:sz w:val="24"/>
          <w:szCs w:val="24"/>
          <w:u w:val="single"/>
          <w:lang w:val="fr-FR"/>
        </w:rPr>
      </w:pPr>
      <w:r w:rsidRPr="001A4BE5">
        <w:rPr>
          <w:rFonts w:ascii="Arial" w:hAnsi="Arial" w:cs="Arial"/>
          <w:sz w:val="24"/>
          <w:szCs w:val="24"/>
          <w:lang w:val="fr-FR"/>
        </w:rPr>
        <w:t xml:space="preserve">« Le refus d’admission </w:t>
      </w:r>
      <w:r w:rsidRPr="000533B3">
        <w:rPr>
          <w:rFonts w:ascii="Arial" w:hAnsi="Arial" w:cs="Arial"/>
          <w:b/>
          <w:bCs/>
          <w:sz w:val="24"/>
          <w:szCs w:val="24"/>
          <w:u w:val="single"/>
          <w:lang w:val="fr-FR"/>
        </w:rPr>
        <w:t>sans analyse proportionnée</w:t>
      </w:r>
      <w:r w:rsidRPr="001A4BE5">
        <w:rPr>
          <w:rFonts w:ascii="Arial" w:hAnsi="Arial" w:cs="Arial"/>
          <w:sz w:val="24"/>
          <w:szCs w:val="24"/>
          <w:lang w:val="fr-FR"/>
        </w:rPr>
        <w:t xml:space="preserve"> </w:t>
      </w:r>
      <w:r w:rsidR="000533B3">
        <w:rPr>
          <w:rFonts w:ascii="Arial" w:hAnsi="Arial" w:cs="Arial"/>
          <w:sz w:val="24"/>
          <w:szCs w:val="24"/>
          <w:lang w:val="fr-FR"/>
        </w:rPr>
        <w:t>a</w:t>
      </w:r>
      <w:r w:rsidRPr="001A4BE5">
        <w:rPr>
          <w:rFonts w:ascii="Arial" w:hAnsi="Arial" w:cs="Arial"/>
          <w:sz w:val="24"/>
          <w:szCs w:val="24"/>
          <w:lang w:val="fr-FR"/>
        </w:rPr>
        <w:t xml:space="preserve">u candidat </w:t>
      </w:r>
      <w:r w:rsidR="00233CCF">
        <w:rPr>
          <w:rFonts w:ascii="Arial" w:hAnsi="Arial" w:cs="Arial"/>
          <w:sz w:val="24"/>
          <w:szCs w:val="24"/>
          <w:lang w:val="fr-FR"/>
        </w:rPr>
        <w:t xml:space="preserve">par le Comité des requêtes </w:t>
      </w:r>
      <w:r w:rsidRPr="001A4BE5">
        <w:rPr>
          <w:rFonts w:ascii="Arial" w:hAnsi="Arial" w:cs="Arial"/>
          <w:sz w:val="24"/>
          <w:szCs w:val="24"/>
          <w:lang w:val="fr-FR"/>
        </w:rPr>
        <w:t xml:space="preserve">constitue un </w:t>
      </w:r>
      <w:r w:rsidRPr="001A4BE5">
        <w:rPr>
          <w:rFonts w:ascii="Arial" w:hAnsi="Arial" w:cs="Arial"/>
          <w:b/>
          <w:bCs/>
          <w:sz w:val="24"/>
          <w:szCs w:val="24"/>
          <w:u w:val="single"/>
          <w:lang w:val="fr-FR"/>
        </w:rPr>
        <w:t>abus de droit</w:t>
      </w:r>
      <w:r w:rsidRPr="001A4BE5">
        <w:rPr>
          <w:rFonts w:ascii="Arial" w:hAnsi="Arial" w:cs="Arial"/>
          <w:sz w:val="24"/>
          <w:szCs w:val="24"/>
          <w:lang w:val="fr-FR"/>
        </w:rPr>
        <w:t xml:space="preserve">. » (Voir Brousseau c. Avocats (Ordre professionnel des, 2006 QCTP 51, </w:t>
      </w:r>
      <w:r w:rsidR="001E525B">
        <w:rPr>
          <w:rFonts w:ascii="Arial" w:hAnsi="Arial" w:cs="Arial"/>
          <w:sz w:val="24"/>
          <w:szCs w:val="24"/>
          <w:lang w:val="fr-FR"/>
        </w:rPr>
        <w:t xml:space="preserve">les </w:t>
      </w:r>
      <w:r w:rsidR="001E525B" w:rsidRPr="001A4BE5">
        <w:rPr>
          <w:rFonts w:ascii="Arial" w:hAnsi="Arial" w:cs="Arial"/>
          <w:sz w:val="24"/>
          <w:szCs w:val="24"/>
          <w:lang w:val="fr-FR"/>
        </w:rPr>
        <w:t>par</w:t>
      </w:r>
      <w:r w:rsidR="001E525B">
        <w:rPr>
          <w:rFonts w:ascii="Arial" w:hAnsi="Arial" w:cs="Arial"/>
          <w:sz w:val="24"/>
          <w:szCs w:val="24"/>
          <w:lang w:val="fr-FR"/>
        </w:rPr>
        <w:t xml:space="preserve">agraphes </w:t>
      </w:r>
      <w:r w:rsidR="00233CCF">
        <w:rPr>
          <w:rFonts w:ascii="Arial" w:hAnsi="Arial" w:cs="Arial"/>
          <w:sz w:val="24"/>
          <w:szCs w:val="24"/>
          <w:lang w:val="fr-FR"/>
        </w:rPr>
        <w:t>45 et 46</w:t>
      </w:r>
      <w:r w:rsidR="00926A27">
        <w:rPr>
          <w:rFonts w:ascii="Arial" w:hAnsi="Arial" w:cs="Arial"/>
          <w:sz w:val="24"/>
          <w:szCs w:val="24"/>
          <w:lang w:val="fr-FR"/>
        </w:rPr>
        <w:t xml:space="preserve"> </w:t>
      </w:r>
      <w:r w:rsidR="0027506D">
        <w:rPr>
          <w:rFonts w:ascii="Arial" w:hAnsi="Arial" w:cs="Arial"/>
          <w:sz w:val="24"/>
          <w:szCs w:val="24"/>
          <w:lang w:val="fr-FR"/>
        </w:rPr>
        <w:t>ainsi que</w:t>
      </w:r>
      <w:r w:rsidR="00926A27">
        <w:rPr>
          <w:rFonts w:ascii="Arial" w:hAnsi="Arial" w:cs="Arial"/>
          <w:sz w:val="24"/>
          <w:szCs w:val="24"/>
          <w:lang w:val="fr-FR"/>
        </w:rPr>
        <w:t xml:space="preserve"> 74</w:t>
      </w:r>
      <w:r w:rsidR="00297A3F">
        <w:rPr>
          <w:rFonts w:ascii="Arial" w:hAnsi="Arial" w:cs="Arial"/>
          <w:sz w:val="24"/>
          <w:szCs w:val="24"/>
          <w:lang w:val="fr-FR"/>
        </w:rPr>
        <w:t xml:space="preserve"> et 76</w:t>
      </w:r>
      <w:r w:rsidR="00233CCF">
        <w:rPr>
          <w:rFonts w:ascii="Arial" w:hAnsi="Arial" w:cs="Arial"/>
          <w:sz w:val="24"/>
          <w:szCs w:val="24"/>
          <w:lang w:val="fr-FR"/>
        </w:rPr>
        <w:t>.</w:t>
      </w:r>
      <w:r w:rsidR="004178C3">
        <w:rPr>
          <w:rFonts w:ascii="Arial" w:hAnsi="Arial" w:cs="Arial"/>
          <w:sz w:val="24"/>
          <w:szCs w:val="24"/>
          <w:lang w:val="fr-FR"/>
        </w:rPr>
        <w:t>)</w:t>
      </w:r>
    </w:p>
    <w:p w14:paraId="0C6AEED2" w14:textId="7419FC45" w:rsidR="000A0C3D" w:rsidRPr="000A0C3D" w:rsidRDefault="00BE1E77" w:rsidP="000A0C3D">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0A0C3D">
        <w:rPr>
          <w:rFonts w:ascii="Arial" w:hAnsi="Arial" w:cs="Arial"/>
          <w:b/>
          <w:bCs/>
          <w:sz w:val="24"/>
          <w:szCs w:val="24"/>
          <w:highlight w:val="yellow"/>
          <w:u w:val="single"/>
          <w:lang w:val="fr-FR"/>
        </w:rPr>
        <w:t>Dans le cas sous</w:t>
      </w:r>
      <w:r w:rsidR="008E5A5E">
        <w:rPr>
          <w:rFonts w:ascii="Arial" w:hAnsi="Arial" w:cs="Arial"/>
          <w:b/>
          <w:bCs/>
          <w:sz w:val="24"/>
          <w:szCs w:val="24"/>
          <w:highlight w:val="yellow"/>
          <w:u w:val="single"/>
          <w:lang w:val="fr-FR"/>
        </w:rPr>
        <w:t xml:space="preserve"> </w:t>
      </w:r>
      <w:r w:rsidRPr="000A0C3D">
        <w:rPr>
          <w:rFonts w:ascii="Arial" w:hAnsi="Arial" w:cs="Arial"/>
          <w:b/>
          <w:bCs/>
          <w:sz w:val="24"/>
          <w:szCs w:val="24"/>
          <w:highlight w:val="yellow"/>
          <w:u w:val="single"/>
          <w:lang w:val="fr-FR"/>
        </w:rPr>
        <w:t>examen</w:t>
      </w:r>
      <w:r w:rsidRPr="000A0C3D">
        <w:rPr>
          <w:rFonts w:ascii="Arial" w:hAnsi="Arial" w:cs="Arial"/>
          <w:sz w:val="24"/>
          <w:szCs w:val="24"/>
          <w:lang w:val="fr-FR"/>
        </w:rPr>
        <w:t xml:space="preserve">, le Barreau du Québec a refusé mon inscription </w:t>
      </w:r>
      <w:r w:rsidRPr="000A0C3D">
        <w:rPr>
          <w:rFonts w:ascii="Arial" w:hAnsi="Arial" w:cs="Arial"/>
          <w:b/>
          <w:bCs/>
          <w:sz w:val="24"/>
          <w:szCs w:val="24"/>
          <w:u w:val="single"/>
          <w:lang w:val="fr-FR"/>
        </w:rPr>
        <w:t>sans pondérer la gravité réelle des reproches</w:t>
      </w:r>
      <w:r w:rsidRPr="000A0C3D">
        <w:rPr>
          <w:rFonts w:ascii="Arial" w:hAnsi="Arial" w:cs="Arial"/>
          <w:sz w:val="24"/>
          <w:szCs w:val="24"/>
          <w:lang w:val="fr-FR"/>
        </w:rPr>
        <w:t xml:space="preserve"> ni envisager des mesures correctives (exemples : probation, réévaluation). Cette sévérité extrême, fondée sur des motifs incertains, constitue </w:t>
      </w:r>
      <w:r w:rsidRPr="000A0C3D">
        <w:rPr>
          <w:rFonts w:ascii="Arial" w:hAnsi="Arial" w:cs="Arial"/>
          <w:b/>
          <w:bCs/>
          <w:sz w:val="24"/>
          <w:szCs w:val="24"/>
          <w:u w:val="single"/>
          <w:lang w:val="fr-FR"/>
        </w:rPr>
        <w:t>un exercice abusif du pouvoir d’appréciation</w:t>
      </w:r>
      <w:r w:rsidRPr="000A0C3D">
        <w:rPr>
          <w:rFonts w:ascii="Arial" w:hAnsi="Arial" w:cs="Arial"/>
          <w:sz w:val="24"/>
          <w:szCs w:val="24"/>
          <w:lang w:val="fr-FR"/>
        </w:rPr>
        <w:t xml:space="preserve">. </w:t>
      </w:r>
    </w:p>
    <w:p w14:paraId="51D6F67B" w14:textId="7C30CE5E" w:rsidR="000A0C3D" w:rsidRPr="00794624" w:rsidRDefault="00FE5966" w:rsidP="000A0C3D">
      <w:pPr>
        <w:spacing w:before="100" w:beforeAutospacing="1" w:after="100" w:afterAutospacing="1" w:line="240" w:lineRule="auto"/>
        <w:jc w:val="both"/>
        <w:rPr>
          <w:rFonts w:ascii="Arial" w:eastAsia="Times New Roman" w:hAnsi="Arial" w:cs="Arial"/>
          <w:b/>
          <w:bCs/>
          <w:sz w:val="24"/>
          <w:szCs w:val="24"/>
          <w:u w:val="single"/>
          <w:lang w:val="fr-FR"/>
        </w:rPr>
      </w:pPr>
      <w:r w:rsidRPr="00B44673">
        <w:rPr>
          <w:rFonts w:ascii="Arial" w:hAnsi="Arial" w:cs="Arial"/>
          <w:b/>
          <w:bCs/>
          <w:sz w:val="24"/>
          <w:szCs w:val="24"/>
          <w:highlight w:val="yellow"/>
          <w:u w:val="single"/>
          <w:lang w:val="fr-FR"/>
        </w:rPr>
        <w:t xml:space="preserve">V. </w:t>
      </w:r>
      <w:r w:rsidR="000A0C3D" w:rsidRPr="00B44673">
        <w:rPr>
          <w:rFonts w:ascii="Arial" w:hAnsi="Arial" w:cs="Arial"/>
          <w:b/>
          <w:bCs/>
          <w:sz w:val="24"/>
          <w:szCs w:val="24"/>
          <w:highlight w:val="yellow"/>
          <w:u w:val="single"/>
          <w:lang w:val="fr-FR"/>
        </w:rPr>
        <w:t>VIOLATION DE</w:t>
      </w:r>
      <w:r w:rsidR="001E525B">
        <w:rPr>
          <w:rFonts w:ascii="Arial" w:hAnsi="Arial" w:cs="Arial"/>
          <w:b/>
          <w:bCs/>
          <w:sz w:val="24"/>
          <w:szCs w:val="24"/>
          <w:highlight w:val="yellow"/>
          <w:u w:val="single"/>
          <w:lang w:val="fr-FR"/>
        </w:rPr>
        <w:t xml:space="preserve">S </w:t>
      </w:r>
      <w:r w:rsidR="000A0C3D" w:rsidRPr="00B44673">
        <w:rPr>
          <w:rFonts w:ascii="Arial" w:hAnsi="Arial" w:cs="Arial"/>
          <w:b/>
          <w:bCs/>
          <w:sz w:val="24"/>
          <w:szCs w:val="24"/>
          <w:highlight w:val="yellow"/>
          <w:u w:val="single"/>
          <w:lang w:val="fr-FR"/>
        </w:rPr>
        <w:t xml:space="preserve">CHARTES </w:t>
      </w:r>
      <w:r w:rsidR="00794624" w:rsidRPr="00B44673">
        <w:rPr>
          <w:rFonts w:ascii="Arial" w:hAnsi="Arial" w:cs="Arial"/>
          <w:b/>
          <w:bCs/>
          <w:sz w:val="24"/>
          <w:szCs w:val="24"/>
          <w:highlight w:val="yellow"/>
          <w:u w:val="single"/>
          <w:lang w:val="fr-FR"/>
        </w:rPr>
        <w:t>CANADIENNE ET QU</w:t>
      </w:r>
      <w:r w:rsidR="00794624" w:rsidRPr="00B44673">
        <w:rPr>
          <w:rFonts w:ascii="Arial" w:hAnsi="Arial" w:cs="Arial"/>
          <w:b/>
          <w:bCs/>
          <w:sz w:val="24"/>
          <w:szCs w:val="24"/>
          <w:highlight w:val="yellow"/>
          <w:u w:val="single"/>
        </w:rPr>
        <w:t xml:space="preserve">ÉBECOISE </w:t>
      </w:r>
      <w:r w:rsidR="000A0C3D" w:rsidRPr="00B44673">
        <w:rPr>
          <w:rFonts w:ascii="Arial" w:hAnsi="Arial" w:cs="Arial"/>
          <w:b/>
          <w:bCs/>
          <w:sz w:val="24"/>
          <w:szCs w:val="24"/>
          <w:highlight w:val="yellow"/>
          <w:u w:val="single"/>
          <w:lang w:val="fr-FR"/>
        </w:rPr>
        <w:t>PAR LE COMIT</w:t>
      </w:r>
      <w:r w:rsidR="00794624" w:rsidRPr="00B44673">
        <w:rPr>
          <w:rFonts w:ascii="Arial" w:hAnsi="Arial" w:cs="Arial"/>
          <w:b/>
          <w:bCs/>
          <w:sz w:val="24"/>
          <w:szCs w:val="24"/>
          <w:highlight w:val="yellow"/>
          <w:u w:val="single"/>
        </w:rPr>
        <w:t>É</w:t>
      </w:r>
      <w:r w:rsidR="00B44673" w:rsidRPr="00B44673">
        <w:rPr>
          <w:rFonts w:ascii="Arial" w:hAnsi="Arial" w:cs="Arial"/>
          <w:b/>
          <w:bCs/>
          <w:sz w:val="24"/>
          <w:szCs w:val="24"/>
          <w:highlight w:val="yellow"/>
          <w:u w:val="single"/>
        </w:rPr>
        <w:t xml:space="preserve"> DES REQU</w:t>
      </w:r>
      <w:r w:rsidR="00B44673" w:rsidRPr="00B44673">
        <w:rPr>
          <w:b/>
          <w:bCs/>
          <w:highlight w:val="yellow"/>
          <w:u w:val="single"/>
        </w:rPr>
        <w:t xml:space="preserve"> </w:t>
      </w:r>
      <w:r w:rsidR="00B44673" w:rsidRPr="00B44673">
        <w:rPr>
          <w:rStyle w:val="Emphasis"/>
          <w:rFonts w:ascii="Arial" w:hAnsi="Arial" w:cs="Arial"/>
          <w:b/>
          <w:bCs/>
          <w:i w:val="0"/>
          <w:iCs w:val="0"/>
          <w:sz w:val="24"/>
          <w:szCs w:val="24"/>
          <w:highlight w:val="yellow"/>
          <w:u w:val="single"/>
        </w:rPr>
        <w:t>Ê</w:t>
      </w:r>
      <w:r w:rsidR="00B44673" w:rsidRPr="00B44673">
        <w:rPr>
          <w:rFonts w:ascii="Arial" w:hAnsi="Arial" w:cs="Arial"/>
          <w:b/>
          <w:bCs/>
          <w:sz w:val="24"/>
          <w:szCs w:val="24"/>
          <w:highlight w:val="yellow"/>
          <w:u w:val="single"/>
        </w:rPr>
        <w:t xml:space="preserve">TES </w:t>
      </w:r>
      <w:r w:rsidR="000A0C3D" w:rsidRPr="00B44673">
        <w:rPr>
          <w:rFonts w:ascii="Arial" w:hAnsi="Arial" w:cs="Arial"/>
          <w:b/>
          <w:bCs/>
          <w:sz w:val="24"/>
          <w:szCs w:val="24"/>
          <w:highlight w:val="yellow"/>
          <w:u w:val="single"/>
          <w:lang w:val="fr-FR"/>
        </w:rPr>
        <w:t>ET LE TRIBUNAL</w:t>
      </w:r>
      <w:r w:rsidR="000A0C3D" w:rsidRPr="00B44673">
        <w:rPr>
          <w:rFonts w:ascii="Arial" w:eastAsia="Times New Roman" w:hAnsi="Arial" w:cs="Arial"/>
          <w:b/>
          <w:bCs/>
          <w:sz w:val="24"/>
          <w:szCs w:val="24"/>
          <w:highlight w:val="yellow"/>
          <w:u w:val="single"/>
          <w:lang w:val="fr-FR"/>
        </w:rPr>
        <w:t xml:space="preserve"> DES PROFESSIONS</w:t>
      </w:r>
    </w:p>
    <w:p w14:paraId="406C9317" w14:textId="77777777" w:rsidR="005473E1" w:rsidRPr="005473E1" w:rsidRDefault="00FE5966" w:rsidP="00241FAA">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5473E1">
        <w:rPr>
          <w:rFonts w:ascii="Arial" w:hAnsi="Arial" w:cs="Arial"/>
          <w:sz w:val="24"/>
          <w:szCs w:val="24"/>
          <w:lang w:val="fr-FR"/>
        </w:rPr>
        <w:t xml:space="preserve">Selon l’article 15 (1) de la Charte canadienne, la loi ne fait acception de personne et s’applique également à tous, et tous ont droit à la même protection et au même bénéfice de la loi. </w:t>
      </w:r>
    </w:p>
    <w:p w14:paraId="75288A54" w14:textId="1D1872A5" w:rsidR="00D76098" w:rsidRPr="00D76098" w:rsidRDefault="00BA36C2" w:rsidP="00241FAA">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5473E1">
        <w:rPr>
          <w:rFonts w:ascii="Arial" w:hAnsi="Arial" w:cs="Arial"/>
          <w:sz w:val="24"/>
          <w:szCs w:val="24"/>
          <w:lang w:val="fr-FR"/>
        </w:rPr>
        <w:t xml:space="preserve">Dans la décision </w:t>
      </w:r>
      <w:r w:rsidRPr="00237976">
        <w:rPr>
          <w:rFonts w:ascii="Arial" w:hAnsi="Arial" w:cs="Arial"/>
          <w:b/>
          <w:bCs/>
          <w:sz w:val="24"/>
          <w:szCs w:val="24"/>
          <w:lang w:val="fr-FR"/>
        </w:rPr>
        <w:t>Trudeau c. Avocats (Ordre professionnel des) 2023 QCTP 54, numéro 500-07-001101-215</w:t>
      </w:r>
      <w:r w:rsidR="0085081E">
        <w:rPr>
          <w:rFonts w:ascii="Arial" w:hAnsi="Arial" w:cs="Arial"/>
          <w:b/>
          <w:bCs/>
          <w:sz w:val="24"/>
          <w:szCs w:val="24"/>
          <w:lang w:val="fr-FR"/>
        </w:rPr>
        <w:t>,</w:t>
      </w:r>
      <w:r w:rsidRPr="005473E1">
        <w:rPr>
          <w:rFonts w:ascii="Arial" w:hAnsi="Arial" w:cs="Arial"/>
          <w:sz w:val="24"/>
          <w:szCs w:val="24"/>
          <w:lang w:val="fr-FR"/>
        </w:rPr>
        <w:t xml:space="preserve"> </w:t>
      </w:r>
      <w:r w:rsidR="003C2BBC" w:rsidRPr="001B78BB">
        <w:rPr>
          <w:rFonts w:ascii="Arial" w:hAnsi="Arial" w:cs="Arial"/>
          <w:color w:val="C00000"/>
          <w:sz w:val="24"/>
          <w:szCs w:val="24"/>
          <w:u w:val="single"/>
          <w:lang w:val="fr-FR"/>
        </w:rPr>
        <w:t>laquelle</w:t>
      </w:r>
      <w:r w:rsidR="0089369F" w:rsidRPr="001B78BB">
        <w:rPr>
          <w:rFonts w:ascii="Arial" w:hAnsi="Arial" w:cs="Arial"/>
          <w:color w:val="C00000"/>
          <w:sz w:val="24"/>
          <w:szCs w:val="24"/>
          <w:u w:val="single"/>
          <w:lang w:val="fr-FR"/>
        </w:rPr>
        <w:t xml:space="preserve"> décision</w:t>
      </w:r>
      <w:r w:rsidRPr="001B78BB">
        <w:rPr>
          <w:rFonts w:ascii="Arial" w:hAnsi="Arial" w:cs="Arial"/>
          <w:color w:val="C00000"/>
          <w:sz w:val="24"/>
          <w:szCs w:val="24"/>
          <w:u w:val="single"/>
          <w:lang w:val="fr-FR"/>
        </w:rPr>
        <w:t xml:space="preserve"> j’avais introduit</w:t>
      </w:r>
      <w:r w:rsidR="003C2BBC" w:rsidRPr="001B78BB">
        <w:rPr>
          <w:rFonts w:ascii="Arial" w:hAnsi="Arial" w:cs="Arial"/>
          <w:color w:val="C00000"/>
          <w:sz w:val="24"/>
          <w:szCs w:val="24"/>
          <w:u w:val="single"/>
          <w:lang w:val="fr-FR"/>
        </w:rPr>
        <w:t>e</w:t>
      </w:r>
      <w:r w:rsidRPr="001B78BB">
        <w:rPr>
          <w:rFonts w:ascii="Arial" w:hAnsi="Arial" w:cs="Arial"/>
          <w:color w:val="C00000"/>
          <w:sz w:val="24"/>
          <w:szCs w:val="24"/>
          <w:u w:val="single"/>
          <w:lang w:val="fr-FR"/>
        </w:rPr>
        <w:t xml:space="preserve"> </w:t>
      </w:r>
      <w:r w:rsidR="009F4C15" w:rsidRPr="001B78BB">
        <w:rPr>
          <w:rFonts w:ascii="Arial" w:hAnsi="Arial" w:cs="Arial"/>
          <w:color w:val="C00000"/>
          <w:sz w:val="24"/>
          <w:szCs w:val="24"/>
          <w:u w:val="single"/>
          <w:lang w:val="fr-FR"/>
        </w:rPr>
        <w:t>devant le</w:t>
      </w:r>
      <w:r w:rsidRPr="001B78BB">
        <w:rPr>
          <w:rFonts w:ascii="Arial" w:hAnsi="Arial" w:cs="Arial"/>
          <w:color w:val="C00000"/>
          <w:sz w:val="24"/>
          <w:szCs w:val="24"/>
          <w:u w:val="single"/>
          <w:lang w:val="fr-FR"/>
        </w:rPr>
        <w:t xml:space="preserve"> Tribunal des professions le 18 septembre 2024 </w:t>
      </w:r>
      <w:r w:rsidRPr="001B78BB">
        <w:rPr>
          <w:rFonts w:ascii="Arial" w:hAnsi="Arial" w:cs="Arial"/>
          <w:b/>
          <w:bCs/>
          <w:color w:val="C00000"/>
          <w:sz w:val="24"/>
          <w:szCs w:val="24"/>
          <w:u w:val="single"/>
          <w:lang w:val="fr-FR"/>
        </w:rPr>
        <w:t>pendant mon audition</w:t>
      </w:r>
      <w:r w:rsidRPr="001B78BB">
        <w:rPr>
          <w:rFonts w:ascii="Arial" w:hAnsi="Arial" w:cs="Arial"/>
          <w:sz w:val="24"/>
          <w:szCs w:val="24"/>
          <w:lang w:val="fr-FR"/>
        </w:rPr>
        <w:t>,</w:t>
      </w:r>
      <w:r w:rsidRPr="005473E1">
        <w:rPr>
          <w:rFonts w:ascii="Arial" w:hAnsi="Arial" w:cs="Arial"/>
          <w:sz w:val="24"/>
          <w:szCs w:val="24"/>
          <w:lang w:val="fr-FR"/>
        </w:rPr>
        <w:t xml:space="preserve"> au</w:t>
      </w:r>
      <w:r w:rsidR="00FF7784">
        <w:rPr>
          <w:rFonts w:ascii="Arial" w:hAnsi="Arial" w:cs="Arial"/>
          <w:sz w:val="24"/>
          <w:szCs w:val="24"/>
          <w:lang w:val="fr-FR"/>
        </w:rPr>
        <w:t>x</w:t>
      </w:r>
      <w:r w:rsidRPr="005473E1">
        <w:rPr>
          <w:rFonts w:ascii="Arial" w:hAnsi="Arial" w:cs="Arial"/>
          <w:sz w:val="24"/>
          <w:szCs w:val="24"/>
          <w:lang w:val="fr-FR"/>
        </w:rPr>
        <w:t xml:space="preserve"> point</w:t>
      </w:r>
      <w:r w:rsidR="00FF7784">
        <w:rPr>
          <w:rFonts w:ascii="Arial" w:hAnsi="Arial" w:cs="Arial"/>
          <w:sz w:val="24"/>
          <w:szCs w:val="24"/>
          <w:lang w:val="fr-FR"/>
        </w:rPr>
        <w:t>s</w:t>
      </w:r>
      <w:r w:rsidRPr="005473E1">
        <w:rPr>
          <w:rFonts w:ascii="Arial" w:hAnsi="Arial" w:cs="Arial"/>
          <w:sz w:val="24"/>
          <w:szCs w:val="24"/>
          <w:lang w:val="fr-FR"/>
        </w:rPr>
        <w:t xml:space="preserve"> </w:t>
      </w:r>
      <w:r w:rsidRPr="005B7D19">
        <w:rPr>
          <w:rFonts w:ascii="Arial" w:hAnsi="Arial" w:cs="Arial"/>
          <w:b/>
          <w:bCs/>
          <w:sz w:val="24"/>
          <w:szCs w:val="24"/>
          <w:u w:val="single"/>
          <w:lang w:val="fr-FR"/>
        </w:rPr>
        <w:t xml:space="preserve">14 </w:t>
      </w:r>
      <w:r w:rsidR="00290F00" w:rsidRPr="005B7D19">
        <w:rPr>
          <w:rFonts w:ascii="Arial" w:hAnsi="Arial" w:cs="Arial"/>
          <w:b/>
          <w:bCs/>
          <w:sz w:val="24"/>
          <w:szCs w:val="24"/>
          <w:u w:val="single"/>
          <w:lang w:val="fr-FR"/>
        </w:rPr>
        <w:t xml:space="preserve">et </w:t>
      </w:r>
      <w:r w:rsidR="00290F00" w:rsidRPr="005B7D19">
        <w:rPr>
          <w:rFonts w:ascii="Arial" w:hAnsi="Arial" w:cs="Arial"/>
          <w:b/>
          <w:bCs/>
          <w:sz w:val="24"/>
          <w:szCs w:val="24"/>
          <w:u w:val="single"/>
          <w:lang w:val="fr-FR"/>
        </w:rPr>
        <w:lastRenderedPageBreak/>
        <w:t>83</w:t>
      </w:r>
      <w:r w:rsidR="00290F00">
        <w:rPr>
          <w:rFonts w:ascii="Arial" w:hAnsi="Arial" w:cs="Arial"/>
          <w:sz w:val="24"/>
          <w:szCs w:val="24"/>
          <w:lang w:val="fr-FR"/>
        </w:rPr>
        <w:t xml:space="preserve"> </w:t>
      </w:r>
      <w:r w:rsidRPr="005473E1">
        <w:rPr>
          <w:rFonts w:ascii="Arial" w:hAnsi="Arial" w:cs="Arial"/>
          <w:sz w:val="24"/>
          <w:szCs w:val="24"/>
          <w:lang w:val="fr-FR"/>
        </w:rPr>
        <w:t>de ladite décision, le Tribunal des professions a</w:t>
      </w:r>
      <w:r w:rsidR="0039582D">
        <w:rPr>
          <w:rFonts w:ascii="Arial" w:hAnsi="Arial" w:cs="Arial"/>
          <w:sz w:val="24"/>
          <w:szCs w:val="24"/>
          <w:lang w:val="fr-FR"/>
        </w:rPr>
        <w:t>vait</w:t>
      </w:r>
      <w:r w:rsidRPr="005473E1">
        <w:rPr>
          <w:rFonts w:ascii="Arial" w:hAnsi="Arial" w:cs="Arial"/>
          <w:sz w:val="24"/>
          <w:szCs w:val="24"/>
          <w:lang w:val="fr-FR"/>
        </w:rPr>
        <w:t xml:space="preserve"> </w:t>
      </w:r>
      <w:r w:rsidRPr="005473E1">
        <w:rPr>
          <w:rFonts w:ascii="Arial" w:hAnsi="Arial" w:cs="Arial"/>
          <w:b/>
          <w:bCs/>
          <w:sz w:val="24"/>
          <w:szCs w:val="24"/>
          <w:highlight w:val="yellow"/>
          <w:u w:val="single"/>
          <w:lang w:val="fr-FR"/>
        </w:rPr>
        <w:t>expressément</w:t>
      </w:r>
      <w:r w:rsidRPr="005473E1">
        <w:rPr>
          <w:rFonts w:ascii="Arial" w:hAnsi="Arial" w:cs="Arial"/>
          <w:sz w:val="24"/>
          <w:szCs w:val="24"/>
          <w:lang w:val="fr-FR"/>
        </w:rPr>
        <w:t xml:space="preserve"> reconnu son rôle de juridiction de fond en utilisant les </w:t>
      </w:r>
      <w:r w:rsidRPr="005473E1">
        <w:rPr>
          <w:rFonts w:ascii="Arial" w:hAnsi="Arial" w:cs="Arial"/>
          <w:sz w:val="24"/>
          <w:szCs w:val="24"/>
          <w:u w:val="single"/>
          <w:lang w:val="fr-FR"/>
        </w:rPr>
        <w:t>deux normes d’interventions</w:t>
      </w:r>
      <w:r w:rsidRPr="005473E1">
        <w:rPr>
          <w:rFonts w:ascii="Arial" w:hAnsi="Arial" w:cs="Arial"/>
          <w:sz w:val="24"/>
          <w:szCs w:val="24"/>
          <w:lang w:val="fr-FR"/>
        </w:rPr>
        <w:t xml:space="preserve"> </w:t>
      </w:r>
      <w:r w:rsidR="00465F75">
        <w:rPr>
          <w:rFonts w:ascii="Arial" w:hAnsi="Arial" w:cs="Arial"/>
          <w:sz w:val="24"/>
          <w:szCs w:val="24"/>
          <w:lang w:val="fr-FR"/>
        </w:rPr>
        <w:t xml:space="preserve">édictées </w:t>
      </w:r>
      <w:r w:rsidR="00465F75" w:rsidRPr="001A4BE5">
        <w:rPr>
          <w:rFonts w:ascii="Arial" w:eastAsia="Times New Roman" w:hAnsi="Arial" w:cs="Arial"/>
          <w:sz w:val="24"/>
          <w:szCs w:val="24"/>
          <w:lang w:val="fr-FR"/>
        </w:rPr>
        <w:t>dans l’arrêt</w:t>
      </w:r>
      <w:r w:rsidR="00465F75">
        <w:rPr>
          <w:rFonts w:ascii="Arial" w:eastAsia="Times New Roman" w:hAnsi="Arial" w:cs="Arial"/>
          <w:sz w:val="24"/>
          <w:szCs w:val="24"/>
          <w:lang w:val="fr-FR"/>
        </w:rPr>
        <w:t xml:space="preserve"> de la </w:t>
      </w:r>
      <w:r w:rsidR="00465F75" w:rsidRPr="00465F75">
        <w:rPr>
          <w:rFonts w:ascii="Arial" w:eastAsia="Times New Roman" w:hAnsi="Arial" w:cs="Arial"/>
          <w:b/>
          <w:bCs/>
          <w:sz w:val="24"/>
          <w:szCs w:val="24"/>
          <w:highlight w:val="yellow"/>
          <w:u w:val="single"/>
          <w:lang w:val="fr-FR"/>
        </w:rPr>
        <w:t>Cour d’appel du Québec</w:t>
      </w:r>
      <w:r w:rsidR="00465F75" w:rsidRPr="001A4BE5">
        <w:rPr>
          <w:rFonts w:ascii="Arial" w:eastAsia="Times New Roman" w:hAnsi="Arial" w:cs="Arial"/>
          <w:sz w:val="24"/>
          <w:szCs w:val="24"/>
          <w:lang w:val="fr-FR"/>
        </w:rPr>
        <w:t xml:space="preserve"> </w:t>
      </w:r>
      <w:r w:rsidR="00465F75" w:rsidRPr="001A4BE5">
        <w:rPr>
          <w:rFonts w:ascii="Arial" w:eastAsia="Times New Roman" w:hAnsi="Arial" w:cs="Arial"/>
          <w:b/>
          <w:bCs/>
          <w:sz w:val="24"/>
          <w:szCs w:val="24"/>
          <w:lang w:val="fr-FR"/>
        </w:rPr>
        <w:t>Barreau du Québec c. Parizeau, 2014 QCCA 1042</w:t>
      </w:r>
      <w:r w:rsidR="00465F75">
        <w:rPr>
          <w:rFonts w:ascii="Arial" w:eastAsia="Times New Roman" w:hAnsi="Arial" w:cs="Arial"/>
          <w:b/>
          <w:bCs/>
          <w:sz w:val="24"/>
          <w:szCs w:val="24"/>
          <w:lang w:val="fr-FR"/>
        </w:rPr>
        <w:t xml:space="preserve"> </w:t>
      </w:r>
      <w:r w:rsidR="00D76098">
        <w:rPr>
          <w:rFonts w:ascii="Arial" w:eastAsia="Times New Roman" w:hAnsi="Arial" w:cs="Arial"/>
          <w:b/>
          <w:bCs/>
          <w:sz w:val="24"/>
          <w:szCs w:val="24"/>
          <w:lang w:val="fr-FR"/>
        </w:rPr>
        <w:t xml:space="preserve">et de </w:t>
      </w:r>
      <w:r w:rsidR="00D76098" w:rsidRPr="005473E1">
        <w:rPr>
          <w:rFonts w:ascii="Arial" w:hAnsi="Arial" w:cs="Arial"/>
          <w:sz w:val="24"/>
          <w:szCs w:val="24"/>
        </w:rPr>
        <w:t xml:space="preserve">la </w:t>
      </w:r>
      <w:r w:rsidR="00D76098" w:rsidRPr="002C513E">
        <w:rPr>
          <w:rFonts w:ascii="Arial" w:hAnsi="Arial" w:cs="Arial"/>
          <w:b/>
          <w:bCs/>
          <w:sz w:val="24"/>
          <w:szCs w:val="24"/>
          <w:highlight w:val="yellow"/>
          <w:u w:val="single"/>
        </w:rPr>
        <w:t>Cour suprême du Canada</w:t>
      </w:r>
      <w:r w:rsidR="00D76098" w:rsidRPr="005473E1">
        <w:rPr>
          <w:rFonts w:ascii="Arial" w:hAnsi="Arial" w:cs="Arial"/>
          <w:sz w:val="24"/>
          <w:szCs w:val="24"/>
        </w:rPr>
        <w:t xml:space="preserve"> à savoir l’arrêt </w:t>
      </w:r>
      <w:r w:rsidR="00D76098" w:rsidRPr="005473E1">
        <w:rPr>
          <w:rFonts w:ascii="Arial" w:hAnsi="Arial" w:cs="Arial"/>
          <w:i/>
          <w:iCs/>
          <w:sz w:val="24"/>
          <w:szCs w:val="24"/>
          <w:u w:val="single"/>
        </w:rPr>
        <w:t xml:space="preserve">Canada (Ministre de la Citoyenneté et de l’Immigration) c. </w:t>
      </w:r>
      <w:proofErr w:type="spellStart"/>
      <w:r w:rsidR="00D76098" w:rsidRPr="005473E1">
        <w:rPr>
          <w:rFonts w:ascii="Arial" w:hAnsi="Arial" w:cs="Arial"/>
          <w:i/>
          <w:iCs/>
          <w:sz w:val="24"/>
          <w:szCs w:val="24"/>
          <w:u w:val="single"/>
        </w:rPr>
        <w:t>Vavilov</w:t>
      </w:r>
      <w:proofErr w:type="spellEnd"/>
      <w:r w:rsidR="00D76098" w:rsidRPr="005473E1">
        <w:rPr>
          <w:rFonts w:ascii="Arial" w:hAnsi="Arial" w:cs="Arial"/>
          <w:i/>
          <w:iCs/>
          <w:sz w:val="24"/>
          <w:szCs w:val="24"/>
          <w:u w:val="single"/>
        </w:rPr>
        <w:t>, 2019 CSC 65, par. 37</w:t>
      </w:r>
      <w:r w:rsidR="00D76098" w:rsidRPr="00D76098">
        <w:rPr>
          <w:rFonts w:ascii="Arial" w:hAnsi="Arial" w:cs="Arial"/>
          <w:sz w:val="24"/>
          <w:szCs w:val="24"/>
        </w:rPr>
        <w:t xml:space="preserve"> </w:t>
      </w:r>
      <w:r w:rsidR="00171908">
        <w:rPr>
          <w:rFonts w:ascii="Arial" w:hAnsi="Arial" w:cs="Arial"/>
          <w:sz w:val="24"/>
          <w:szCs w:val="24"/>
        </w:rPr>
        <w:t>lesquelles sont</w:t>
      </w:r>
      <w:r w:rsidR="00F376A9">
        <w:rPr>
          <w:rFonts w:ascii="Arial" w:hAnsi="Arial" w:cs="Arial"/>
          <w:sz w:val="24"/>
          <w:szCs w:val="24"/>
        </w:rPr>
        <w:t xml:space="preserve"> : </w:t>
      </w:r>
      <w:r w:rsidRPr="005473E1">
        <w:rPr>
          <w:rFonts w:ascii="Arial" w:hAnsi="Arial" w:cs="Arial"/>
          <w:sz w:val="24"/>
          <w:szCs w:val="24"/>
        </w:rPr>
        <w:t xml:space="preserve">la norme d'intervention de la </w:t>
      </w:r>
      <w:r w:rsidRPr="00D76098">
        <w:rPr>
          <w:rFonts w:ascii="Arial" w:hAnsi="Arial" w:cs="Arial"/>
          <w:sz w:val="24"/>
          <w:szCs w:val="24"/>
          <w:u w:val="single"/>
        </w:rPr>
        <w:t>décision correcte quant aux questions de droit</w:t>
      </w:r>
      <w:r w:rsidRPr="005473E1">
        <w:rPr>
          <w:rFonts w:ascii="Arial" w:hAnsi="Arial" w:cs="Arial"/>
          <w:sz w:val="24"/>
          <w:szCs w:val="24"/>
        </w:rPr>
        <w:t xml:space="preserve"> et la </w:t>
      </w:r>
      <w:r w:rsidRPr="00D76098">
        <w:rPr>
          <w:rFonts w:ascii="Arial" w:hAnsi="Arial" w:cs="Arial"/>
          <w:sz w:val="24"/>
          <w:szCs w:val="24"/>
          <w:u w:val="single"/>
        </w:rPr>
        <w:t>norme de l'erreur manifeste et dominante dans l'application des faits ou dans l'application du droit</w:t>
      </w:r>
      <w:r w:rsidRPr="005473E1">
        <w:rPr>
          <w:rFonts w:ascii="Arial" w:hAnsi="Arial" w:cs="Arial"/>
          <w:sz w:val="24"/>
          <w:szCs w:val="24"/>
        </w:rPr>
        <w:t xml:space="preserve"> (s'il a été correctement déterminé) aux faits</w:t>
      </w:r>
      <w:bookmarkStart w:id="1" w:name="_ftnref4"/>
      <w:bookmarkEnd w:id="1"/>
      <w:r w:rsidR="00D76098">
        <w:rPr>
          <w:rFonts w:ascii="Arial" w:hAnsi="Arial" w:cs="Arial"/>
          <w:sz w:val="24"/>
          <w:szCs w:val="24"/>
        </w:rPr>
        <w:t>.</w:t>
      </w:r>
    </w:p>
    <w:p w14:paraId="4C9A76BE" w14:textId="59480961" w:rsidR="00BE1E77" w:rsidRPr="005473E1" w:rsidRDefault="00D76098" w:rsidP="00241FAA">
      <w:pPr>
        <w:numPr>
          <w:ilvl w:val="0"/>
          <w:numId w:val="1"/>
        </w:numPr>
        <w:spacing w:before="100" w:beforeAutospacing="1" w:after="100" w:afterAutospacing="1" w:line="240" w:lineRule="auto"/>
        <w:jc w:val="both"/>
        <w:rPr>
          <w:rFonts w:ascii="Arial" w:eastAsia="Times New Roman" w:hAnsi="Arial" w:cs="Arial"/>
          <w:sz w:val="24"/>
          <w:szCs w:val="24"/>
          <w:lang w:val="fr-FR"/>
        </w:rPr>
      </w:pPr>
      <w:r>
        <w:rPr>
          <w:rFonts w:ascii="Arial" w:hAnsi="Arial" w:cs="Arial"/>
          <w:sz w:val="24"/>
          <w:szCs w:val="24"/>
          <w:lang w:val="fr-FR"/>
        </w:rPr>
        <w:t xml:space="preserve">Le même Tribunal s’est servi </w:t>
      </w:r>
      <w:r w:rsidRPr="00D76098">
        <w:rPr>
          <w:rFonts w:ascii="Arial" w:hAnsi="Arial" w:cs="Arial"/>
          <w:b/>
          <w:bCs/>
          <w:sz w:val="24"/>
          <w:szCs w:val="24"/>
          <w:u w:val="single"/>
          <w:lang w:val="fr-FR"/>
        </w:rPr>
        <w:t xml:space="preserve">à tort </w:t>
      </w:r>
      <w:r>
        <w:rPr>
          <w:rFonts w:ascii="Arial" w:hAnsi="Arial" w:cs="Arial"/>
          <w:sz w:val="24"/>
          <w:szCs w:val="24"/>
          <w:lang w:val="fr-FR"/>
        </w:rPr>
        <w:t xml:space="preserve">du même arrêt </w:t>
      </w:r>
      <w:r w:rsidR="00BA36C2" w:rsidRPr="005473E1">
        <w:rPr>
          <w:rFonts w:ascii="Arial" w:hAnsi="Arial" w:cs="Arial"/>
          <w:sz w:val="24"/>
          <w:szCs w:val="24"/>
        </w:rPr>
        <w:t xml:space="preserve">de la </w:t>
      </w:r>
      <w:r w:rsidR="00BA36C2" w:rsidRPr="002C513E">
        <w:rPr>
          <w:rFonts w:ascii="Arial" w:hAnsi="Arial" w:cs="Arial"/>
          <w:b/>
          <w:bCs/>
          <w:sz w:val="24"/>
          <w:szCs w:val="24"/>
          <w:highlight w:val="yellow"/>
          <w:u w:val="single"/>
        </w:rPr>
        <w:t xml:space="preserve">Cour </w:t>
      </w:r>
      <w:r w:rsidR="005473E1" w:rsidRPr="002C513E">
        <w:rPr>
          <w:rFonts w:ascii="Arial" w:hAnsi="Arial" w:cs="Arial"/>
          <w:b/>
          <w:bCs/>
          <w:sz w:val="24"/>
          <w:szCs w:val="24"/>
          <w:highlight w:val="yellow"/>
          <w:u w:val="single"/>
        </w:rPr>
        <w:t>suprême</w:t>
      </w:r>
      <w:r w:rsidR="00BA36C2" w:rsidRPr="002C513E">
        <w:rPr>
          <w:rFonts w:ascii="Arial" w:hAnsi="Arial" w:cs="Arial"/>
          <w:b/>
          <w:bCs/>
          <w:sz w:val="24"/>
          <w:szCs w:val="24"/>
          <w:highlight w:val="yellow"/>
          <w:u w:val="single"/>
        </w:rPr>
        <w:t xml:space="preserve"> du Canada</w:t>
      </w:r>
      <w:r w:rsidR="00BA36C2" w:rsidRPr="005473E1">
        <w:rPr>
          <w:rFonts w:ascii="Arial" w:hAnsi="Arial" w:cs="Arial"/>
          <w:sz w:val="24"/>
          <w:szCs w:val="24"/>
        </w:rPr>
        <w:t xml:space="preserve"> à savoir l’</w:t>
      </w:r>
      <w:r w:rsidR="005473E1" w:rsidRPr="005473E1">
        <w:rPr>
          <w:rFonts w:ascii="Arial" w:hAnsi="Arial" w:cs="Arial"/>
          <w:sz w:val="24"/>
          <w:szCs w:val="24"/>
        </w:rPr>
        <w:t>arrêt</w:t>
      </w:r>
      <w:r w:rsidR="00BA36C2" w:rsidRPr="005473E1">
        <w:rPr>
          <w:rFonts w:ascii="Arial" w:hAnsi="Arial" w:cs="Arial"/>
          <w:sz w:val="24"/>
          <w:szCs w:val="24"/>
        </w:rPr>
        <w:t xml:space="preserve"> </w:t>
      </w:r>
      <w:r w:rsidR="00FE5966" w:rsidRPr="005473E1">
        <w:rPr>
          <w:rFonts w:ascii="Arial" w:hAnsi="Arial" w:cs="Arial"/>
          <w:i/>
          <w:iCs/>
          <w:sz w:val="24"/>
          <w:szCs w:val="24"/>
          <w:u w:val="single"/>
        </w:rPr>
        <w:t xml:space="preserve">Canada (Ministre de la Citoyenneté et de l’Immigration) c. </w:t>
      </w:r>
      <w:proofErr w:type="spellStart"/>
      <w:r w:rsidR="00FE5966" w:rsidRPr="005473E1">
        <w:rPr>
          <w:rFonts w:ascii="Arial" w:hAnsi="Arial" w:cs="Arial"/>
          <w:i/>
          <w:iCs/>
          <w:sz w:val="24"/>
          <w:szCs w:val="24"/>
          <w:u w:val="single"/>
        </w:rPr>
        <w:t>Vavilov</w:t>
      </w:r>
      <w:proofErr w:type="spellEnd"/>
      <w:r w:rsidR="00FE5966" w:rsidRPr="005473E1">
        <w:rPr>
          <w:rFonts w:ascii="Arial" w:hAnsi="Arial" w:cs="Arial"/>
          <w:i/>
          <w:iCs/>
          <w:sz w:val="24"/>
          <w:szCs w:val="24"/>
          <w:u w:val="single"/>
        </w:rPr>
        <w:t>, 2019 CSC 65, par. 37</w:t>
      </w:r>
      <w:r w:rsidR="004E1EBC">
        <w:rPr>
          <w:rFonts w:ascii="Arial" w:hAnsi="Arial" w:cs="Arial"/>
          <w:i/>
          <w:iCs/>
          <w:sz w:val="24"/>
          <w:szCs w:val="24"/>
          <w:u w:val="single"/>
        </w:rPr>
        <w:t>,</w:t>
      </w:r>
      <w:r w:rsidR="004E1EBC" w:rsidRPr="00D76098">
        <w:rPr>
          <w:rFonts w:ascii="Arial" w:hAnsi="Arial" w:cs="Arial"/>
          <w:sz w:val="24"/>
          <w:szCs w:val="24"/>
        </w:rPr>
        <w:t xml:space="preserve"> </w:t>
      </w:r>
      <w:r w:rsidR="004E1EBC">
        <w:rPr>
          <w:rFonts w:ascii="Arial" w:hAnsi="Arial" w:cs="Arial"/>
          <w:sz w:val="24"/>
          <w:szCs w:val="24"/>
        </w:rPr>
        <w:t xml:space="preserve">pour ne pas </w:t>
      </w:r>
      <w:r w:rsidR="004E1EBC" w:rsidRPr="004E1EBC">
        <w:rPr>
          <w:rFonts w:ascii="Arial" w:hAnsi="Arial" w:cs="Arial"/>
          <w:b/>
          <w:bCs/>
          <w:sz w:val="24"/>
          <w:szCs w:val="24"/>
          <w:highlight w:val="yellow"/>
          <w:u w:val="single"/>
        </w:rPr>
        <w:t>expressément</w:t>
      </w:r>
      <w:r w:rsidR="004E1EBC">
        <w:rPr>
          <w:rFonts w:ascii="Arial" w:hAnsi="Arial" w:cs="Arial"/>
          <w:sz w:val="24"/>
          <w:szCs w:val="24"/>
        </w:rPr>
        <w:t xml:space="preserve"> reconnaitre sa fonction d’appel prévue à l’article </w:t>
      </w:r>
      <w:r w:rsidR="004E1EBC" w:rsidRPr="00701983">
        <w:rPr>
          <w:rFonts w:ascii="Arial" w:hAnsi="Arial" w:cs="Arial"/>
          <w:sz w:val="24"/>
          <w:szCs w:val="24"/>
          <w:u w:val="single"/>
          <w:lang w:val="fr-FR"/>
        </w:rPr>
        <w:t xml:space="preserve">182.1 </w:t>
      </w:r>
      <w:r w:rsidR="00734F6E">
        <w:rPr>
          <w:rFonts w:ascii="Arial" w:hAnsi="Arial" w:cs="Arial"/>
          <w:sz w:val="24"/>
          <w:szCs w:val="24"/>
          <w:u w:val="single"/>
          <w:lang w:val="fr-FR"/>
        </w:rPr>
        <w:t xml:space="preserve">alinéa 1 </w:t>
      </w:r>
      <w:r w:rsidR="004E1EBC" w:rsidRPr="00701983">
        <w:rPr>
          <w:rStyle w:val="label-z"/>
          <w:rFonts w:ascii="Arial" w:hAnsi="Arial" w:cs="Arial"/>
          <w:sz w:val="24"/>
          <w:szCs w:val="24"/>
          <w:u w:val="single"/>
        </w:rPr>
        <w:t>2° du Code des professions du Québec</w:t>
      </w:r>
      <w:r w:rsidR="004E1EBC">
        <w:rPr>
          <w:rStyle w:val="label-z"/>
          <w:rFonts w:ascii="Arial" w:hAnsi="Arial" w:cs="Arial"/>
          <w:sz w:val="24"/>
          <w:szCs w:val="24"/>
          <w:u w:val="single"/>
        </w:rPr>
        <w:t>.</w:t>
      </w:r>
    </w:p>
    <w:p w14:paraId="04393C74" w14:textId="6A45D56E" w:rsidR="005473E1" w:rsidRDefault="005473E1" w:rsidP="00241FAA">
      <w:pPr>
        <w:numPr>
          <w:ilvl w:val="0"/>
          <w:numId w:val="1"/>
        </w:numPr>
        <w:spacing w:before="100" w:beforeAutospacing="1" w:after="100" w:afterAutospacing="1" w:line="240" w:lineRule="auto"/>
        <w:jc w:val="both"/>
        <w:rPr>
          <w:rFonts w:ascii="Arial" w:eastAsia="Times New Roman" w:hAnsi="Arial" w:cs="Arial"/>
          <w:sz w:val="24"/>
          <w:szCs w:val="24"/>
          <w:lang w:val="fr-FR"/>
        </w:rPr>
      </w:pPr>
      <w:r>
        <w:rPr>
          <w:rFonts w:ascii="Arial" w:eastAsia="Times New Roman" w:hAnsi="Arial" w:cs="Arial"/>
          <w:sz w:val="24"/>
          <w:szCs w:val="24"/>
          <w:lang w:val="fr-FR"/>
        </w:rPr>
        <w:t xml:space="preserve">Cette situation du Tribunal des professions crée </w:t>
      </w:r>
      <w:r w:rsidR="00C47AE4">
        <w:rPr>
          <w:rFonts w:ascii="Arial" w:eastAsia="Times New Roman" w:hAnsi="Arial" w:cs="Arial"/>
          <w:sz w:val="24"/>
          <w:szCs w:val="24"/>
          <w:lang w:val="fr-FR"/>
        </w:rPr>
        <w:t xml:space="preserve">une </w:t>
      </w:r>
      <w:r w:rsidR="00C47AE4" w:rsidRPr="007F6C2F">
        <w:rPr>
          <w:rFonts w:ascii="Arial" w:eastAsia="Times New Roman" w:hAnsi="Arial" w:cs="Arial"/>
          <w:b/>
          <w:bCs/>
          <w:sz w:val="24"/>
          <w:szCs w:val="24"/>
          <w:u w:val="single"/>
          <w:lang w:val="fr-FR"/>
        </w:rPr>
        <w:t>confusion</w:t>
      </w:r>
      <w:r w:rsidR="00C47AE4">
        <w:rPr>
          <w:rFonts w:ascii="Arial" w:eastAsia="Times New Roman" w:hAnsi="Arial" w:cs="Arial"/>
          <w:sz w:val="24"/>
          <w:szCs w:val="24"/>
          <w:lang w:val="fr-FR"/>
        </w:rPr>
        <w:t xml:space="preserve"> et </w:t>
      </w:r>
      <w:r>
        <w:rPr>
          <w:rFonts w:ascii="Arial" w:eastAsia="Times New Roman" w:hAnsi="Arial" w:cs="Arial"/>
          <w:sz w:val="24"/>
          <w:szCs w:val="24"/>
          <w:lang w:val="fr-FR"/>
        </w:rPr>
        <w:t xml:space="preserve">un motif </w:t>
      </w:r>
      <w:r w:rsidR="007D76D9" w:rsidRPr="007D76D9">
        <w:rPr>
          <w:rFonts w:ascii="Arial" w:eastAsia="Times New Roman" w:hAnsi="Arial" w:cs="Arial"/>
          <w:b/>
          <w:bCs/>
          <w:sz w:val="24"/>
          <w:szCs w:val="24"/>
          <w:highlight w:val="yellow"/>
          <w:u w:val="single"/>
          <w:lang w:val="fr-FR"/>
        </w:rPr>
        <w:t>de deux poids, deux mesures</w:t>
      </w:r>
      <w:r w:rsidR="007D76D9">
        <w:rPr>
          <w:rFonts w:ascii="Arial" w:eastAsia="Times New Roman" w:hAnsi="Arial" w:cs="Arial"/>
          <w:sz w:val="24"/>
          <w:szCs w:val="24"/>
          <w:lang w:val="fr-FR"/>
        </w:rPr>
        <w:t xml:space="preserve"> ainsi que</w:t>
      </w:r>
      <w:r>
        <w:rPr>
          <w:rFonts w:ascii="Arial" w:eastAsia="Times New Roman" w:hAnsi="Arial" w:cs="Arial"/>
          <w:sz w:val="24"/>
          <w:szCs w:val="24"/>
          <w:lang w:val="fr-FR"/>
        </w:rPr>
        <w:t xml:space="preserve"> </w:t>
      </w:r>
      <w:r w:rsidR="00D93B69" w:rsidRPr="003E022B">
        <w:rPr>
          <w:rFonts w:ascii="Arial" w:eastAsia="Times New Roman" w:hAnsi="Arial" w:cs="Arial"/>
          <w:b/>
          <w:bCs/>
          <w:sz w:val="24"/>
          <w:szCs w:val="24"/>
          <w:u w:val="single"/>
          <w:lang w:val="fr-FR"/>
        </w:rPr>
        <w:t>l</w:t>
      </w:r>
      <w:r w:rsidRPr="003E022B">
        <w:rPr>
          <w:rFonts w:ascii="Arial" w:eastAsia="Times New Roman" w:hAnsi="Arial" w:cs="Arial"/>
          <w:b/>
          <w:bCs/>
          <w:sz w:val="24"/>
          <w:szCs w:val="24"/>
          <w:u w:val="single"/>
          <w:lang w:val="fr-FR"/>
        </w:rPr>
        <w:t>’inégalité des décisions de justice</w:t>
      </w:r>
      <w:r>
        <w:rPr>
          <w:rFonts w:ascii="Arial" w:eastAsia="Times New Roman" w:hAnsi="Arial" w:cs="Arial"/>
          <w:sz w:val="24"/>
          <w:szCs w:val="24"/>
          <w:lang w:val="fr-FR"/>
        </w:rPr>
        <w:t xml:space="preserve">. Dans une même juridiction, le Tribunal des professions a utilisé la même jurisprudence de la </w:t>
      </w:r>
      <w:r w:rsidRPr="008A5360">
        <w:rPr>
          <w:rFonts w:ascii="Arial" w:eastAsia="Times New Roman" w:hAnsi="Arial" w:cs="Arial"/>
          <w:b/>
          <w:bCs/>
          <w:sz w:val="24"/>
          <w:szCs w:val="24"/>
          <w:highlight w:val="yellow"/>
          <w:u w:val="single"/>
          <w:lang w:val="fr-FR"/>
        </w:rPr>
        <w:t>Cour suprême du Canada</w:t>
      </w:r>
      <w:r>
        <w:rPr>
          <w:rFonts w:ascii="Arial" w:eastAsia="Times New Roman" w:hAnsi="Arial" w:cs="Arial"/>
          <w:sz w:val="24"/>
          <w:szCs w:val="24"/>
          <w:lang w:val="fr-FR"/>
        </w:rPr>
        <w:t xml:space="preserve"> pour valider son raisonnement, mais le</w:t>
      </w:r>
      <w:r w:rsidR="00B01D4C">
        <w:rPr>
          <w:rFonts w:ascii="Arial" w:eastAsia="Times New Roman" w:hAnsi="Arial" w:cs="Arial"/>
          <w:sz w:val="24"/>
          <w:szCs w:val="24"/>
          <w:lang w:val="fr-FR"/>
        </w:rPr>
        <w:t xml:space="preserve"> même </w:t>
      </w:r>
      <w:r>
        <w:rPr>
          <w:rFonts w:ascii="Arial" w:eastAsia="Times New Roman" w:hAnsi="Arial" w:cs="Arial"/>
          <w:sz w:val="24"/>
          <w:szCs w:val="24"/>
          <w:lang w:val="fr-FR"/>
        </w:rPr>
        <w:t xml:space="preserve"> Tribunal des professions a encore utilisé la même jurisprudence de la </w:t>
      </w:r>
      <w:r w:rsidRPr="008C0439">
        <w:rPr>
          <w:rFonts w:ascii="Arial" w:eastAsia="Times New Roman" w:hAnsi="Arial" w:cs="Arial"/>
          <w:b/>
          <w:bCs/>
          <w:sz w:val="24"/>
          <w:szCs w:val="24"/>
          <w:highlight w:val="yellow"/>
          <w:u w:val="single"/>
          <w:lang w:val="fr-FR"/>
        </w:rPr>
        <w:t>Cour suprême du Canada</w:t>
      </w:r>
      <w:r>
        <w:rPr>
          <w:rFonts w:ascii="Arial" w:eastAsia="Times New Roman" w:hAnsi="Arial" w:cs="Arial"/>
          <w:sz w:val="24"/>
          <w:szCs w:val="24"/>
          <w:lang w:val="fr-FR"/>
        </w:rPr>
        <w:t xml:space="preserve"> pour invalider son raisonnement quand il s’agit de </w:t>
      </w:r>
      <w:r w:rsidRPr="005473E1">
        <w:rPr>
          <w:rFonts w:ascii="Arial" w:eastAsia="Times New Roman" w:hAnsi="Arial" w:cs="Arial"/>
          <w:b/>
          <w:bCs/>
          <w:sz w:val="24"/>
          <w:szCs w:val="24"/>
          <w:u w:val="single"/>
          <w:lang w:val="fr-FR"/>
        </w:rPr>
        <w:t>me rendre justice</w:t>
      </w:r>
      <w:r>
        <w:rPr>
          <w:rFonts w:ascii="Arial" w:eastAsia="Times New Roman" w:hAnsi="Arial" w:cs="Arial"/>
          <w:sz w:val="24"/>
          <w:szCs w:val="24"/>
          <w:lang w:val="fr-FR"/>
        </w:rPr>
        <w:t xml:space="preserve">.  </w:t>
      </w:r>
    </w:p>
    <w:p w14:paraId="7B9DAB3E" w14:textId="56FD54C8" w:rsidR="00583ED0" w:rsidRPr="00583ED0" w:rsidRDefault="00583ED0" w:rsidP="00241FAA">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583ED0">
        <w:rPr>
          <w:rFonts w:ascii="Arial" w:eastAsia="Times New Roman" w:hAnsi="Arial" w:cs="Arial"/>
          <w:sz w:val="24"/>
          <w:szCs w:val="24"/>
          <w:lang w:val="fr-FR"/>
        </w:rPr>
        <w:t xml:space="preserve">Le même juge </w:t>
      </w:r>
      <w:r w:rsidRPr="00583ED0">
        <w:rPr>
          <w:rFonts w:ascii="Arial" w:eastAsia="Times New Roman" w:hAnsi="Arial" w:cs="Arial"/>
          <w:b/>
          <w:bCs/>
          <w:sz w:val="24"/>
          <w:szCs w:val="24"/>
          <w:u w:val="single"/>
          <w:lang w:val="fr-FR"/>
        </w:rPr>
        <w:t>Honorable</w:t>
      </w:r>
      <w:r w:rsidRPr="00583ED0">
        <w:rPr>
          <w:rFonts w:ascii="Arial" w:eastAsia="Times New Roman" w:hAnsi="Arial" w:cs="Arial"/>
          <w:sz w:val="24"/>
          <w:szCs w:val="24"/>
          <w:lang w:val="fr-FR"/>
        </w:rPr>
        <w:t xml:space="preserve"> </w:t>
      </w:r>
      <w:r w:rsidRPr="00583ED0">
        <w:rPr>
          <w:rFonts w:ascii="Arial" w:hAnsi="Arial" w:cs="Arial"/>
          <w:b/>
          <w:bCs/>
          <w:color w:val="C00000"/>
          <w:sz w:val="24"/>
          <w:szCs w:val="24"/>
          <w:u w:val="single"/>
        </w:rPr>
        <w:t>FRANÇOIS LEBEL</w:t>
      </w:r>
      <w:r>
        <w:rPr>
          <w:rFonts w:ascii="Arial" w:hAnsi="Arial" w:cs="Arial"/>
          <w:sz w:val="24"/>
          <w:szCs w:val="24"/>
        </w:rPr>
        <w:t xml:space="preserve">, </w:t>
      </w:r>
      <w:r w:rsidRPr="00065D56">
        <w:rPr>
          <w:rFonts w:ascii="Arial" w:hAnsi="Arial" w:cs="Arial"/>
          <w:b/>
          <w:bCs/>
          <w:sz w:val="24"/>
          <w:szCs w:val="24"/>
          <w:u w:val="single"/>
        </w:rPr>
        <w:t>s</w:t>
      </w:r>
      <w:r w:rsidR="00065D56" w:rsidRPr="00065D56">
        <w:rPr>
          <w:rFonts w:ascii="Arial" w:hAnsi="Arial" w:cs="Arial"/>
          <w:b/>
          <w:bCs/>
          <w:sz w:val="24"/>
          <w:szCs w:val="24"/>
          <w:u w:val="single"/>
        </w:rPr>
        <w:t>’est contredit</w:t>
      </w:r>
      <w:r>
        <w:rPr>
          <w:rFonts w:ascii="Arial" w:hAnsi="Arial" w:cs="Arial"/>
          <w:sz w:val="24"/>
          <w:szCs w:val="24"/>
        </w:rPr>
        <w:t xml:space="preserve"> dans ses deux décisions de justice à savoir </w:t>
      </w:r>
      <w:r w:rsidRPr="005473E1">
        <w:rPr>
          <w:rFonts w:ascii="Arial" w:hAnsi="Arial" w:cs="Arial"/>
          <w:sz w:val="24"/>
          <w:szCs w:val="24"/>
          <w:lang w:val="fr-FR"/>
        </w:rPr>
        <w:t xml:space="preserve">la décision </w:t>
      </w:r>
      <w:r w:rsidRPr="00FC00F7">
        <w:rPr>
          <w:rFonts w:ascii="Arial" w:hAnsi="Arial" w:cs="Arial"/>
          <w:sz w:val="24"/>
          <w:szCs w:val="24"/>
          <w:u w:val="single"/>
          <w:lang w:val="fr-FR"/>
        </w:rPr>
        <w:t>Trudeau c. Avocats (Ordre professionnel des) 2023 QCTP 54, numéro 500-07-001101-215</w:t>
      </w:r>
      <w:r w:rsidRPr="002658D7">
        <w:rPr>
          <w:rFonts w:ascii="Arial" w:hAnsi="Arial" w:cs="Arial"/>
          <w:sz w:val="24"/>
          <w:szCs w:val="24"/>
          <w:lang w:val="fr-FR"/>
        </w:rPr>
        <w:t xml:space="preserve"> </w:t>
      </w:r>
      <w:r w:rsidRPr="002658D7">
        <w:rPr>
          <w:rFonts w:ascii="Arial" w:hAnsi="Arial" w:cs="Arial"/>
          <w:b/>
          <w:bCs/>
          <w:sz w:val="24"/>
          <w:szCs w:val="24"/>
          <w:u w:val="single"/>
          <w:lang w:val="fr-FR"/>
        </w:rPr>
        <w:t>et</w:t>
      </w:r>
      <w:r w:rsidRPr="002658D7">
        <w:rPr>
          <w:rFonts w:ascii="Arial" w:hAnsi="Arial" w:cs="Arial"/>
          <w:sz w:val="24"/>
          <w:szCs w:val="24"/>
          <w:lang w:val="fr-FR"/>
        </w:rPr>
        <w:t xml:space="preserve"> la décision </w:t>
      </w:r>
      <w:r w:rsidRPr="00FC00F7">
        <w:rPr>
          <w:rFonts w:ascii="Arial" w:eastAsia="Times New Roman" w:hAnsi="Arial" w:cs="Arial"/>
          <w:sz w:val="24"/>
          <w:szCs w:val="24"/>
          <w:u w:val="single"/>
          <w:lang w:val="fr-FR"/>
        </w:rPr>
        <w:t xml:space="preserve">500-07-001150-238, </w:t>
      </w:r>
      <w:proofErr w:type="spellStart"/>
      <w:r w:rsidRPr="00FC00F7">
        <w:rPr>
          <w:rFonts w:ascii="Arial" w:eastAsia="Times New Roman" w:hAnsi="Arial" w:cs="Arial"/>
          <w:sz w:val="24"/>
          <w:szCs w:val="24"/>
          <w:u w:val="single"/>
          <w:lang w:val="fr-FR"/>
        </w:rPr>
        <w:t>Olongo</w:t>
      </w:r>
      <w:proofErr w:type="spellEnd"/>
      <w:r w:rsidRPr="00FC00F7">
        <w:rPr>
          <w:rFonts w:ascii="Arial" w:eastAsia="Times New Roman" w:hAnsi="Arial" w:cs="Arial"/>
          <w:sz w:val="24"/>
          <w:szCs w:val="24"/>
          <w:u w:val="single"/>
          <w:lang w:val="fr-FR"/>
        </w:rPr>
        <w:t xml:space="preserve"> c. Comité des requêtes du Barreau du Québec 2024 QCTP 17</w:t>
      </w:r>
      <w:r w:rsidR="00D80D74">
        <w:rPr>
          <w:rFonts w:ascii="Arial" w:eastAsia="Times New Roman" w:hAnsi="Arial" w:cs="Arial"/>
          <w:sz w:val="24"/>
          <w:szCs w:val="24"/>
          <w:lang w:val="fr-FR"/>
        </w:rPr>
        <w:t>.</w:t>
      </w:r>
      <w:r w:rsidR="002F1560">
        <w:rPr>
          <w:rFonts w:ascii="Arial" w:eastAsia="Times New Roman" w:hAnsi="Arial" w:cs="Arial"/>
          <w:sz w:val="24"/>
          <w:szCs w:val="24"/>
          <w:lang w:val="fr-FR"/>
        </w:rPr>
        <w:t xml:space="preserve"> L’Honorable juge </w:t>
      </w:r>
      <w:r w:rsidR="002F1560" w:rsidRPr="00583ED0">
        <w:rPr>
          <w:rFonts w:ascii="Arial" w:hAnsi="Arial" w:cs="Arial"/>
          <w:b/>
          <w:bCs/>
          <w:color w:val="C00000"/>
          <w:sz w:val="24"/>
          <w:szCs w:val="24"/>
          <w:u w:val="single"/>
        </w:rPr>
        <w:t>FRANÇOIS LEBEL</w:t>
      </w:r>
      <w:r w:rsidR="002F1560" w:rsidRPr="002F1560">
        <w:rPr>
          <w:rFonts w:ascii="Arial" w:hAnsi="Arial" w:cs="Arial"/>
          <w:sz w:val="24"/>
          <w:szCs w:val="24"/>
        </w:rPr>
        <w:t xml:space="preserve"> a </w:t>
      </w:r>
      <w:r w:rsidR="002F1560">
        <w:rPr>
          <w:rFonts w:ascii="Arial" w:hAnsi="Arial" w:cs="Arial"/>
          <w:sz w:val="24"/>
          <w:szCs w:val="24"/>
        </w:rPr>
        <w:t>rendu deux jugements contradictoire</w:t>
      </w:r>
      <w:r w:rsidR="00023E54">
        <w:rPr>
          <w:rFonts w:ascii="Arial" w:hAnsi="Arial" w:cs="Arial"/>
          <w:sz w:val="24"/>
          <w:szCs w:val="24"/>
        </w:rPr>
        <w:t>s</w:t>
      </w:r>
      <w:r w:rsidR="002F1560">
        <w:rPr>
          <w:rFonts w:ascii="Arial" w:hAnsi="Arial" w:cs="Arial"/>
          <w:sz w:val="24"/>
          <w:szCs w:val="24"/>
        </w:rPr>
        <w:t xml:space="preserve"> pour les mêmes circonstances des faits. </w:t>
      </w:r>
    </w:p>
    <w:p w14:paraId="6B4AEBDA" w14:textId="4AE33B6C" w:rsidR="005473E1" w:rsidRDefault="005473E1" w:rsidP="00241FAA">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583ED0">
        <w:rPr>
          <w:rFonts w:ascii="Arial" w:eastAsia="Times New Roman" w:hAnsi="Arial" w:cs="Arial"/>
          <w:sz w:val="24"/>
          <w:szCs w:val="24"/>
          <w:lang w:val="fr-FR"/>
        </w:rPr>
        <w:t xml:space="preserve">Il s’agit d’un motif </w:t>
      </w:r>
      <w:r w:rsidRPr="00583ED0">
        <w:rPr>
          <w:rFonts w:ascii="Arial" w:eastAsia="Times New Roman" w:hAnsi="Arial" w:cs="Arial"/>
          <w:b/>
          <w:bCs/>
          <w:sz w:val="24"/>
          <w:szCs w:val="24"/>
          <w:highlight w:val="yellow"/>
          <w:u w:val="single"/>
          <w:lang w:val="fr-FR"/>
        </w:rPr>
        <w:t>d</w:t>
      </w:r>
      <w:r w:rsidR="007D76D9" w:rsidRPr="00583ED0">
        <w:rPr>
          <w:rFonts w:ascii="Arial" w:eastAsia="Times New Roman" w:hAnsi="Arial" w:cs="Arial"/>
          <w:b/>
          <w:bCs/>
          <w:sz w:val="24"/>
          <w:szCs w:val="24"/>
          <w:highlight w:val="yellow"/>
          <w:u w:val="single"/>
          <w:lang w:val="fr-FR"/>
        </w:rPr>
        <w:t>e deux poids, deux mesures</w:t>
      </w:r>
      <w:r w:rsidRPr="00583ED0">
        <w:rPr>
          <w:rFonts w:ascii="Arial" w:eastAsia="Times New Roman" w:hAnsi="Arial" w:cs="Arial"/>
          <w:sz w:val="24"/>
          <w:szCs w:val="24"/>
          <w:lang w:val="fr-FR"/>
        </w:rPr>
        <w:t>,</w:t>
      </w:r>
      <w:r>
        <w:rPr>
          <w:rFonts w:ascii="Arial" w:eastAsia="Times New Roman" w:hAnsi="Arial" w:cs="Arial"/>
          <w:sz w:val="24"/>
          <w:szCs w:val="24"/>
          <w:lang w:val="fr-FR"/>
        </w:rPr>
        <w:t xml:space="preserve"> car qu’est ce qui a emmené le Tribunal des professions pour les mêmes circonstances </w:t>
      </w:r>
      <w:r w:rsidR="009011DA">
        <w:rPr>
          <w:rFonts w:ascii="Arial" w:eastAsia="Times New Roman" w:hAnsi="Arial" w:cs="Arial"/>
          <w:sz w:val="24"/>
          <w:szCs w:val="24"/>
          <w:lang w:val="fr-FR"/>
        </w:rPr>
        <w:t xml:space="preserve">des faits </w:t>
      </w:r>
      <w:r w:rsidR="003B42CD">
        <w:rPr>
          <w:rFonts w:ascii="Arial" w:eastAsia="Times New Roman" w:hAnsi="Arial" w:cs="Arial"/>
          <w:sz w:val="24"/>
          <w:szCs w:val="24"/>
          <w:lang w:val="fr-FR"/>
        </w:rPr>
        <w:t>à</w:t>
      </w:r>
      <w:r>
        <w:rPr>
          <w:rFonts w:ascii="Arial" w:eastAsia="Times New Roman" w:hAnsi="Arial" w:cs="Arial"/>
          <w:sz w:val="24"/>
          <w:szCs w:val="24"/>
          <w:lang w:val="fr-FR"/>
        </w:rPr>
        <w:t xml:space="preserve"> rendre </w:t>
      </w:r>
      <w:r w:rsidR="003B42CD">
        <w:rPr>
          <w:rFonts w:ascii="Arial" w:eastAsia="Times New Roman" w:hAnsi="Arial" w:cs="Arial"/>
          <w:sz w:val="24"/>
          <w:szCs w:val="24"/>
          <w:lang w:val="fr-FR"/>
        </w:rPr>
        <w:t>deux jugements contradictoires</w:t>
      </w:r>
      <w:r>
        <w:rPr>
          <w:rFonts w:ascii="Arial" w:eastAsia="Times New Roman" w:hAnsi="Arial" w:cs="Arial"/>
          <w:sz w:val="24"/>
          <w:szCs w:val="24"/>
          <w:lang w:val="fr-FR"/>
        </w:rPr>
        <w:t>, à savoir pour l</w:t>
      </w:r>
      <w:r w:rsidR="0012004B">
        <w:rPr>
          <w:rFonts w:ascii="Arial" w:eastAsia="Times New Roman" w:hAnsi="Arial" w:cs="Arial"/>
          <w:sz w:val="24"/>
          <w:szCs w:val="24"/>
          <w:lang w:val="fr-FR"/>
        </w:rPr>
        <w:t xml:space="preserve">e dossier </w:t>
      </w:r>
      <w:r w:rsidR="0012004B" w:rsidRPr="00237976">
        <w:rPr>
          <w:rFonts w:ascii="Arial" w:hAnsi="Arial" w:cs="Arial"/>
          <w:b/>
          <w:bCs/>
          <w:sz w:val="24"/>
          <w:szCs w:val="24"/>
          <w:lang w:val="fr-FR"/>
        </w:rPr>
        <w:t>Trudeau c. Avocats (Ordre professionnel des) 2023 QCTP 54, numéro 500-07-001101-215</w:t>
      </w:r>
      <w:r w:rsidR="003B42CD">
        <w:rPr>
          <w:rFonts w:ascii="Arial" w:eastAsia="Times New Roman" w:hAnsi="Arial" w:cs="Arial"/>
          <w:sz w:val="24"/>
          <w:szCs w:val="24"/>
          <w:lang w:val="fr-FR"/>
        </w:rPr>
        <w:t>,</w:t>
      </w:r>
      <w:r>
        <w:rPr>
          <w:rFonts w:ascii="Arial" w:eastAsia="Times New Roman" w:hAnsi="Arial" w:cs="Arial"/>
          <w:sz w:val="24"/>
          <w:szCs w:val="24"/>
          <w:lang w:val="fr-FR"/>
        </w:rPr>
        <w:t xml:space="preserve"> le Tribunal</w:t>
      </w:r>
      <w:r w:rsidR="00B01D4C">
        <w:rPr>
          <w:rFonts w:ascii="Arial" w:eastAsia="Times New Roman" w:hAnsi="Arial" w:cs="Arial"/>
          <w:sz w:val="24"/>
          <w:szCs w:val="24"/>
          <w:lang w:val="fr-FR"/>
        </w:rPr>
        <w:t xml:space="preserve"> des professions</w:t>
      </w:r>
      <w:r>
        <w:rPr>
          <w:rFonts w:ascii="Arial" w:eastAsia="Times New Roman" w:hAnsi="Arial" w:cs="Arial"/>
          <w:sz w:val="24"/>
          <w:szCs w:val="24"/>
          <w:lang w:val="fr-FR"/>
        </w:rPr>
        <w:t xml:space="preserve"> a </w:t>
      </w:r>
      <w:r w:rsidR="007D76D9">
        <w:rPr>
          <w:rFonts w:ascii="Arial" w:eastAsia="Times New Roman" w:hAnsi="Arial" w:cs="Arial"/>
          <w:sz w:val="24"/>
          <w:szCs w:val="24"/>
          <w:lang w:val="fr-FR"/>
        </w:rPr>
        <w:t>siégé</w:t>
      </w:r>
      <w:r>
        <w:rPr>
          <w:rFonts w:ascii="Arial" w:eastAsia="Times New Roman" w:hAnsi="Arial" w:cs="Arial"/>
          <w:sz w:val="24"/>
          <w:szCs w:val="24"/>
          <w:lang w:val="fr-FR"/>
        </w:rPr>
        <w:t xml:space="preserve"> comme juridiction d’appel</w:t>
      </w:r>
      <w:r w:rsidR="00B01D4C">
        <w:rPr>
          <w:rFonts w:ascii="Arial" w:eastAsia="Times New Roman" w:hAnsi="Arial" w:cs="Arial"/>
          <w:sz w:val="24"/>
          <w:szCs w:val="24"/>
          <w:lang w:val="fr-FR"/>
        </w:rPr>
        <w:t>,</w:t>
      </w:r>
      <w:r>
        <w:rPr>
          <w:rFonts w:ascii="Arial" w:eastAsia="Times New Roman" w:hAnsi="Arial" w:cs="Arial"/>
          <w:sz w:val="24"/>
          <w:szCs w:val="24"/>
          <w:lang w:val="fr-FR"/>
        </w:rPr>
        <w:t xml:space="preserve"> et dans mon dossier </w:t>
      </w:r>
      <w:r w:rsidR="003B42CD">
        <w:rPr>
          <w:rFonts w:ascii="Arial" w:eastAsia="Times New Roman" w:hAnsi="Arial" w:cs="Arial"/>
          <w:sz w:val="24"/>
          <w:szCs w:val="24"/>
          <w:lang w:val="fr-FR"/>
        </w:rPr>
        <w:t xml:space="preserve">numéro 500-07-001150-238, </w:t>
      </w:r>
      <w:proofErr w:type="spellStart"/>
      <w:r w:rsidR="003B42CD" w:rsidRPr="003B42CD">
        <w:rPr>
          <w:rFonts w:ascii="Arial" w:eastAsia="Times New Roman" w:hAnsi="Arial" w:cs="Arial"/>
          <w:b/>
          <w:bCs/>
          <w:sz w:val="24"/>
          <w:szCs w:val="24"/>
          <w:lang w:val="fr-FR"/>
        </w:rPr>
        <w:t>Olongo</w:t>
      </w:r>
      <w:proofErr w:type="spellEnd"/>
      <w:r w:rsidR="003B42CD" w:rsidRPr="003B42CD">
        <w:rPr>
          <w:rFonts w:ascii="Arial" w:eastAsia="Times New Roman" w:hAnsi="Arial" w:cs="Arial"/>
          <w:b/>
          <w:bCs/>
          <w:sz w:val="24"/>
          <w:szCs w:val="24"/>
          <w:lang w:val="fr-FR"/>
        </w:rPr>
        <w:t xml:space="preserve"> c. Comité des requêtes du Barreau du Québec</w:t>
      </w:r>
      <w:r w:rsidR="003B42CD">
        <w:rPr>
          <w:rFonts w:ascii="Arial" w:eastAsia="Times New Roman" w:hAnsi="Arial" w:cs="Arial"/>
          <w:sz w:val="24"/>
          <w:szCs w:val="24"/>
          <w:lang w:val="fr-FR"/>
        </w:rPr>
        <w:t xml:space="preserve"> 2024 QCTP 17, le Tribunal</w:t>
      </w:r>
      <w:r w:rsidR="00B01D4C">
        <w:rPr>
          <w:rFonts w:ascii="Arial" w:eastAsia="Times New Roman" w:hAnsi="Arial" w:cs="Arial"/>
          <w:sz w:val="24"/>
          <w:szCs w:val="24"/>
          <w:lang w:val="fr-FR"/>
        </w:rPr>
        <w:t xml:space="preserve"> des professions</w:t>
      </w:r>
      <w:r w:rsidR="003B42CD">
        <w:rPr>
          <w:rFonts w:ascii="Arial" w:eastAsia="Times New Roman" w:hAnsi="Arial" w:cs="Arial"/>
          <w:sz w:val="24"/>
          <w:szCs w:val="24"/>
          <w:lang w:val="fr-FR"/>
        </w:rPr>
        <w:t xml:space="preserve"> a refusé de </w:t>
      </w:r>
      <w:r w:rsidR="00FC00F7">
        <w:rPr>
          <w:rFonts w:ascii="Arial" w:eastAsia="Times New Roman" w:hAnsi="Arial" w:cs="Arial"/>
          <w:sz w:val="24"/>
          <w:szCs w:val="24"/>
          <w:lang w:val="fr-FR"/>
        </w:rPr>
        <w:t>siéger</w:t>
      </w:r>
      <w:r w:rsidR="003B42CD">
        <w:rPr>
          <w:rFonts w:ascii="Arial" w:eastAsia="Times New Roman" w:hAnsi="Arial" w:cs="Arial"/>
          <w:sz w:val="24"/>
          <w:szCs w:val="24"/>
          <w:lang w:val="fr-FR"/>
        </w:rPr>
        <w:t xml:space="preserve"> comme juridiction d’appel. </w:t>
      </w:r>
    </w:p>
    <w:p w14:paraId="40E4A8C9" w14:textId="096973F4" w:rsidR="00237976" w:rsidRDefault="00237976" w:rsidP="00237976">
      <w:pPr>
        <w:numPr>
          <w:ilvl w:val="0"/>
          <w:numId w:val="1"/>
        </w:numPr>
        <w:spacing w:before="100" w:beforeAutospacing="1" w:after="100" w:afterAutospacing="1" w:line="240" w:lineRule="auto"/>
        <w:jc w:val="both"/>
        <w:rPr>
          <w:rFonts w:ascii="Arial" w:eastAsia="Times New Roman" w:hAnsi="Arial" w:cs="Arial"/>
          <w:sz w:val="24"/>
          <w:szCs w:val="24"/>
          <w:lang w:val="fr-FR"/>
        </w:rPr>
      </w:pPr>
      <w:r>
        <w:rPr>
          <w:rFonts w:ascii="Arial" w:eastAsia="Times New Roman" w:hAnsi="Arial" w:cs="Arial"/>
          <w:sz w:val="24"/>
          <w:szCs w:val="24"/>
          <w:lang w:val="fr-FR"/>
        </w:rPr>
        <w:t xml:space="preserve">Et aussi, dans la même décision </w:t>
      </w:r>
      <w:r w:rsidRPr="00237976">
        <w:rPr>
          <w:rFonts w:ascii="Arial" w:hAnsi="Arial" w:cs="Arial"/>
          <w:b/>
          <w:bCs/>
          <w:sz w:val="24"/>
          <w:szCs w:val="24"/>
          <w:lang w:val="fr-FR"/>
        </w:rPr>
        <w:t>Trudeau c. Avocats (Ordre professionnel des) 2023 QCTP 54, numéro 500-07-001101-215</w:t>
      </w:r>
      <w:r>
        <w:rPr>
          <w:rFonts w:ascii="Arial" w:eastAsia="Times New Roman" w:hAnsi="Arial" w:cs="Arial"/>
          <w:sz w:val="24"/>
          <w:szCs w:val="24"/>
          <w:lang w:val="fr-FR"/>
        </w:rPr>
        <w:t xml:space="preserve"> évoquée au point 41, il n’y a pas eu de nouveaux éléments de preuve justifiant l’intervention du Comité des requêtes du Barreau du Québec. Or selon la décision du Comité des </w:t>
      </w:r>
      <w:r w:rsidR="00801365">
        <w:rPr>
          <w:rFonts w:ascii="Arial" w:eastAsia="Times New Roman" w:hAnsi="Arial" w:cs="Arial"/>
          <w:sz w:val="24"/>
          <w:szCs w:val="24"/>
          <w:lang w:val="fr-FR"/>
        </w:rPr>
        <w:t>requêtes</w:t>
      </w:r>
      <w:r>
        <w:rPr>
          <w:rFonts w:ascii="Arial" w:eastAsia="Times New Roman" w:hAnsi="Arial" w:cs="Arial"/>
          <w:sz w:val="24"/>
          <w:szCs w:val="24"/>
          <w:lang w:val="fr-FR"/>
        </w:rPr>
        <w:t xml:space="preserve"> </w:t>
      </w:r>
      <w:r w:rsidR="00801365">
        <w:rPr>
          <w:rFonts w:ascii="Arial" w:eastAsia="Times New Roman" w:hAnsi="Arial" w:cs="Arial"/>
          <w:sz w:val="24"/>
          <w:szCs w:val="24"/>
          <w:lang w:val="fr-FR"/>
        </w:rPr>
        <w:t xml:space="preserve">numéro </w:t>
      </w:r>
      <w:r w:rsidR="00801365" w:rsidRPr="00801365">
        <w:rPr>
          <w:rFonts w:ascii="Arial" w:eastAsia="Times New Roman" w:hAnsi="Arial" w:cs="Arial"/>
          <w:b/>
          <w:bCs/>
          <w:sz w:val="24"/>
          <w:szCs w:val="24"/>
          <w:u w:val="single"/>
          <w:lang w:val="fr-FR"/>
        </w:rPr>
        <w:t>00264892 du 27 février 2023</w:t>
      </w:r>
      <w:r w:rsidR="00801365" w:rsidRPr="00044D6E">
        <w:rPr>
          <w:rFonts w:ascii="Arial" w:eastAsia="Times New Roman" w:hAnsi="Arial" w:cs="Arial"/>
          <w:sz w:val="24"/>
          <w:szCs w:val="24"/>
          <w:lang w:val="fr-FR"/>
        </w:rPr>
        <w:t xml:space="preserve"> </w:t>
      </w:r>
      <w:r w:rsidR="00801365" w:rsidRPr="00801365">
        <w:rPr>
          <w:rFonts w:ascii="Arial" w:eastAsia="Times New Roman" w:hAnsi="Arial" w:cs="Arial"/>
          <w:sz w:val="24"/>
          <w:szCs w:val="24"/>
          <w:lang w:val="fr-FR"/>
        </w:rPr>
        <w:t xml:space="preserve">à mon égard, </w:t>
      </w:r>
      <w:r w:rsidR="00044D6E">
        <w:rPr>
          <w:rFonts w:ascii="Arial" w:eastAsia="Times New Roman" w:hAnsi="Arial" w:cs="Arial"/>
          <w:sz w:val="24"/>
          <w:szCs w:val="24"/>
          <w:lang w:val="fr-FR"/>
        </w:rPr>
        <w:t>celui-ci a violé également le principe d’égalité de tous devant la loi en conditionnant pour mon cas son intervention à nouveaux éléments de preuve. Le Comité des requêtes m’a rappelé qu’il ne siège que s’il y a des nouvelles preuves dans le dossier.</w:t>
      </w:r>
    </w:p>
    <w:p w14:paraId="4C8962A3" w14:textId="2CC59A89" w:rsidR="00586D90" w:rsidRPr="00586D90" w:rsidRDefault="00044D6E" w:rsidP="00237976">
      <w:pPr>
        <w:numPr>
          <w:ilvl w:val="0"/>
          <w:numId w:val="1"/>
        </w:numPr>
        <w:spacing w:before="100" w:beforeAutospacing="1" w:after="100" w:afterAutospacing="1" w:line="240" w:lineRule="auto"/>
        <w:jc w:val="both"/>
        <w:rPr>
          <w:rFonts w:ascii="Arial" w:eastAsia="Times New Roman" w:hAnsi="Arial" w:cs="Arial"/>
          <w:sz w:val="24"/>
          <w:szCs w:val="24"/>
          <w:lang w:val="fr-FR"/>
        </w:rPr>
      </w:pPr>
      <w:r>
        <w:rPr>
          <w:rFonts w:ascii="Arial" w:eastAsia="Times New Roman" w:hAnsi="Arial" w:cs="Arial"/>
          <w:sz w:val="24"/>
          <w:szCs w:val="24"/>
          <w:lang w:val="fr-FR"/>
        </w:rPr>
        <w:t xml:space="preserve">Or dans la décision </w:t>
      </w:r>
      <w:r w:rsidRPr="00237976">
        <w:rPr>
          <w:rFonts w:ascii="Arial" w:hAnsi="Arial" w:cs="Arial"/>
          <w:b/>
          <w:bCs/>
          <w:sz w:val="24"/>
          <w:szCs w:val="24"/>
          <w:lang w:val="fr-FR"/>
        </w:rPr>
        <w:t>Trudeau c. Avocats (Ordre professionnel des) 2023 QCTP 54, numéro 500-07-001101-215</w:t>
      </w:r>
      <w:r>
        <w:rPr>
          <w:rFonts w:ascii="Arial" w:hAnsi="Arial" w:cs="Arial"/>
          <w:b/>
          <w:bCs/>
          <w:sz w:val="24"/>
          <w:szCs w:val="24"/>
          <w:lang w:val="fr-FR"/>
        </w:rPr>
        <w:t xml:space="preserve">, </w:t>
      </w:r>
      <w:r w:rsidRPr="00044D6E">
        <w:rPr>
          <w:rFonts w:ascii="Arial" w:hAnsi="Arial" w:cs="Arial"/>
          <w:sz w:val="24"/>
          <w:szCs w:val="24"/>
          <w:lang w:val="fr-FR"/>
        </w:rPr>
        <w:t xml:space="preserve">il n’y a jamais eu </w:t>
      </w:r>
      <w:r w:rsidRPr="002A7D8E">
        <w:rPr>
          <w:rFonts w:ascii="Arial" w:hAnsi="Arial" w:cs="Arial"/>
          <w:b/>
          <w:bCs/>
          <w:sz w:val="24"/>
          <w:szCs w:val="24"/>
          <w:u w:val="single"/>
          <w:lang w:val="fr-FR"/>
        </w:rPr>
        <w:t>des nouvelles preuves</w:t>
      </w:r>
      <w:r w:rsidRPr="00044D6E">
        <w:rPr>
          <w:rFonts w:ascii="Arial" w:hAnsi="Arial" w:cs="Arial"/>
          <w:sz w:val="24"/>
          <w:szCs w:val="24"/>
          <w:lang w:val="fr-FR"/>
        </w:rPr>
        <w:t xml:space="preserve"> qui avaient emmené</w:t>
      </w:r>
      <w:r w:rsidR="00A04B30">
        <w:rPr>
          <w:rFonts w:ascii="Arial" w:hAnsi="Arial" w:cs="Arial"/>
          <w:sz w:val="24"/>
          <w:szCs w:val="24"/>
          <w:lang w:val="fr-FR"/>
        </w:rPr>
        <w:t>es</w:t>
      </w:r>
      <w:r w:rsidRPr="00044D6E">
        <w:rPr>
          <w:rFonts w:ascii="Arial" w:hAnsi="Arial" w:cs="Arial"/>
          <w:sz w:val="24"/>
          <w:szCs w:val="24"/>
          <w:lang w:val="fr-FR"/>
        </w:rPr>
        <w:t xml:space="preserve"> le Comité des requêtes à siéger dans cette affaire. Il s’agit là encore du principe de deux poids, deux mesures, chez l’un le Comité </w:t>
      </w:r>
      <w:r w:rsidRPr="002A7D8E">
        <w:rPr>
          <w:rFonts w:ascii="Arial" w:hAnsi="Arial" w:cs="Arial"/>
          <w:b/>
          <w:bCs/>
          <w:sz w:val="24"/>
          <w:szCs w:val="24"/>
          <w:u w:val="single"/>
          <w:lang w:val="fr-FR"/>
        </w:rPr>
        <w:t>n’a pas conditionné</w:t>
      </w:r>
      <w:r w:rsidRPr="00044D6E">
        <w:rPr>
          <w:rFonts w:ascii="Arial" w:hAnsi="Arial" w:cs="Arial"/>
          <w:sz w:val="24"/>
          <w:szCs w:val="24"/>
          <w:lang w:val="fr-FR"/>
        </w:rPr>
        <w:t xml:space="preserve"> son intervention à nouvelles preuves, mais dans mon dossier, le Comité des requêtes </w:t>
      </w:r>
      <w:r w:rsidRPr="002A7D8E">
        <w:rPr>
          <w:rFonts w:ascii="Arial" w:hAnsi="Arial" w:cs="Arial"/>
          <w:b/>
          <w:bCs/>
          <w:sz w:val="24"/>
          <w:szCs w:val="24"/>
          <w:u w:val="single"/>
          <w:lang w:val="fr-FR"/>
        </w:rPr>
        <w:t>a conditionné</w:t>
      </w:r>
      <w:r w:rsidRPr="00044D6E">
        <w:rPr>
          <w:rFonts w:ascii="Arial" w:hAnsi="Arial" w:cs="Arial"/>
          <w:sz w:val="24"/>
          <w:szCs w:val="24"/>
          <w:lang w:val="fr-FR"/>
        </w:rPr>
        <w:t xml:space="preserve"> son intervention à des </w:t>
      </w:r>
      <w:r w:rsidRPr="002A7D8E">
        <w:rPr>
          <w:rFonts w:ascii="Arial" w:hAnsi="Arial" w:cs="Arial"/>
          <w:b/>
          <w:bCs/>
          <w:sz w:val="24"/>
          <w:szCs w:val="24"/>
          <w:u w:val="single"/>
          <w:lang w:val="fr-FR"/>
        </w:rPr>
        <w:t>nouvelles preuves</w:t>
      </w:r>
      <w:r w:rsidRPr="00044D6E">
        <w:rPr>
          <w:rFonts w:ascii="Arial" w:hAnsi="Arial" w:cs="Arial"/>
          <w:sz w:val="24"/>
          <w:szCs w:val="24"/>
          <w:lang w:val="fr-FR"/>
        </w:rPr>
        <w:t xml:space="preserve">. </w:t>
      </w:r>
    </w:p>
    <w:p w14:paraId="2C60BBE9" w14:textId="2D6C6155" w:rsidR="00EF2B7A" w:rsidRPr="00EF2B7A" w:rsidRDefault="00044D6E" w:rsidP="009948E1">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735E48">
        <w:rPr>
          <w:rFonts w:ascii="Arial" w:hAnsi="Arial" w:cs="Arial"/>
          <w:sz w:val="24"/>
          <w:szCs w:val="24"/>
          <w:lang w:val="fr-FR"/>
        </w:rPr>
        <w:lastRenderedPageBreak/>
        <w:t>C’est comme s’il se pose un sérieux problème d</w:t>
      </w:r>
      <w:r w:rsidR="003762CB">
        <w:rPr>
          <w:rFonts w:ascii="Arial" w:hAnsi="Arial" w:cs="Arial"/>
          <w:sz w:val="24"/>
          <w:szCs w:val="24"/>
          <w:lang w:val="fr-FR"/>
        </w:rPr>
        <w:t>’</w:t>
      </w:r>
      <w:r w:rsidR="003762CB" w:rsidRPr="003762CB">
        <w:rPr>
          <w:rFonts w:ascii="Arial" w:hAnsi="Arial" w:cs="Arial"/>
          <w:b/>
          <w:bCs/>
          <w:sz w:val="24"/>
          <w:szCs w:val="24"/>
          <w:highlight w:val="yellow"/>
          <w:u w:val="single"/>
          <w:lang w:val="fr-FR"/>
        </w:rPr>
        <w:t>im</w:t>
      </w:r>
      <w:r w:rsidRPr="003762CB">
        <w:rPr>
          <w:rFonts w:ascii="Arial" w:hAnsi="Arial" w:cs="Arial"/>
          <w:b/>
          <w:bCs/>
          <w:sz w:val="24"/>
          <w:szCs w:val="24"/>
          <w:highlight w:val="yellow"/>
          <w:u w:val="single"/>
          <w:lang w:val="fr-FR"/>
        </w:rPr>
        <w:t>partialité</w:t>
      </w:r>
      <w:r w:rsidRPr="00735E48">
        <w:rPr>
          <w:rFonts w:ascii="Arial" w:hAnsi="Arial" w:cs="Arial"/>
          <w:sz w:val="24"/>
          <w:szCs w:val="24"/>
          <w:lang w:val="fr-FR"/>
        </w:rPr>
        <w:t xml:space="preserve"> </w:t>
      </w:r>
      <w:r w:rsidRPr="00735E48">
        <w:rPr>
          <w:rFonts w:ascii="Arial" w:hAnsi="Arial" w:cs="Arial"/>
          <w:sz w:val="24"/>
          <w:szCs w:val="24"/>
          <w:u w:val="single"/>
          <w:lang w:val="fr-FR"/>
        </w:rPr>
        <w:t>sous-réserve de vérification</w:t>
      </w:r>
      <w:r w:rsidRPr="00735E48">
        <w:rPr>
          <w:rFonts w:ascii="Arial" w:hAnsi="Arial" w:cs="Arial"/>
          <w:sz w:val="24"/>
          <w:szCs w:val="24"/>
          <w:lang w:val="fr-FR"/>
        </w:rPr>
        <w:t xml:space="preserve"> dans le chef du </w:t>
      </w:r>
      <w:r w:rsidRPr="00735E48">
        <w:rPr>
          <w:rFonts w:ascii="Arial" w:hAnsi="Arial" w:cs="Arial"/>
          <w:b/>
          <w:bCs/>
          <w:sz w:val="24"/>
          <w:szCs w:val="24"/>
          <w:u w:val="single"/>
          <w:lang w:val="fr-FR"/>
        </w:rPr>
        <w:t>Comité des requêtes</w:t>
      </w:r>
      <w:r w:rsidRPr="00735E48">
        <w:rPr>
          <w:rFonts w:ascii="Arial" w:hAnsi="Arial" w:cs="Arial"/>
          <w:sz w:val="24"/>
          <w:szCs w:val="24"/>
          <w:lang w:val="fr-FR"/>
        </w:rPr>
        <w:t xml:space="preserve"> et du </w:t>
      </w:r>
      <w:r w:rsidRPr="00735E48">
        <w:rPr>
          <w:rFonts w:ascii="Arial" w:hAnsi="Arial" w:cs="Arial"/>
          <w:b/>
          <w:bCs/>
          <w:sz w:val="24"/>
          <w:szCs w:val="24"/>
          <w:u w:val="single"/>
          <w:lang w:val="fr-FR"/>
        </w:rPr>
        <w:t>Tribunal des professions</w:t>
      </w:r>
      <w:r w:rsidR="0038655D" w:rsidRPr="00735E48">
        <w:rPr>
          <w:rFonts w:ascii="Arial" w:hAnsi="Arial" w:cs="Arial"/>
          <w:sz w:val="24"/>
          <w:szCs w:val="24"/>
          <w:lang w:val="fr-FR"/>
        </w:rPr>
        <w:t xml:space="preserve"> selon l’article 23 de la </w:t>
      </w:r>
      <w:r w:rsidR="0038655D" w:rsidRPr="00735E48">
        <w:rPr>
          <w:rFonts w:ascii="Arial" w:hAnsi="Arial" w:cs="Arial"/>
          <w:b/>
          <w:bCs/>
          <w:sz w:val="24"/>
          <w:szCs w:val="24"/>
          <w:u w:val="single"/>
          <w:lang w:val="fr-FR"/>
        </w:rPr>
        <w:t>Charte des droits et libertés de la personne</w:t>
      </w:r>
      <w:r w:rsidR="0038655D" w:rsidRPr="00735E48">
        <w:rPr>
          <w:rFonts w:ascii="Arial" w:hAnsi="Arial" w:cs="Arial"/>
          <w:sz w:val="24"/>
          <w:szCs w:val="24"/>
          <w:lang w:val="fr-FR"/>
        </w:rPr>
        <w:t xml:space="preserve"> (Charte </w:t>
      </w:r>
      <w:r w:rsidR="00DE12E6" w:rsidRPr="00735E48">
        <w:rPr>
          <w:rFonts w:ascii="Arial" w:hAnsi="Arial" w:cs="Arial"/>
          <w:sz w:val="24"/>
          <w:szCs w:val="24"/>
          <w:lang w:val="fr-FR"/>
        </w:rPr>
        <w:t>québécoise</w:t>
      </w:r>
      <w:r w:rsidR="0038655D" w:rsidRPr="00735E48">
        <w:rPr>
          <w:rFonts w:ascii="Arial" w:hAnsi="Arial" w:cs="Arial"/>
          <w:sz w:val="24"/>
          <w:szCs w:val="24"/>
          <w:lang w:val="fr-FR"/>
        </w:rPr>
        <w:t>)</w:t>
      </w:r>
      <w:r w:rsidR="00814598" w:rsidRPr="00735E48">
        <w:rPr>
          <w:rFonts w:ascii="Arial" w:hAnsi="Arial" w:cs="Arial"/>
          <w:sz w:val="24"/>
          <w:szCs w:val="24"/>
          <w:lang w:val="fr-FR"/>
        </w:rPr>
        <w:t>, car l’article 48 alinéa 1 de la Loi sur le Barreau du Québec n’a pas conditionné un appel devant le Comité des requêtes à des nouvelles preuves</w:t>
      </w:r>
      <w:r w:rsidR="00735E48" w:rsidRPr="00735E48">
        <w:rPr>
          <w:rFonts w:ascii="Arial" w:hAnsi="Arial" w:cs="Arial"/>
          <w:sz w:val="24"/>
          <w:szCs w:val="24"/>
          <w:lang w:val="fr-FR"/>
        </w:rPr>
        <w:t xml:space="preserve">. </w:t>
      </w:r>
    </w:p>
    <w:p w14:paraId="3DF73D4E" w14:textId="3C66E558" w:rsidR="00735E48" w:rsidRPr="00735E48" w:rsidRDefault="003307FB" w:rsidP="009948E1">
      <w:pPr>
        <w:numPr>
          <w:ilvl w:val="0"/>
          <w:numId w:val="1"/>
        </w:numPr>
        <w:spacing w:before="100" w:beforeAutospacing="1" w:after="100" w:afterAutospacing="1" w:line="240" w:lineRule="auto"/>
        <w:jc w:val="both"/>
        <w:rPr>
          <w:rFonts w:ascii="Arial" w:eastAsia="Times New Roman" w:hAnsi="Arial" w:cs="Arial"/>
          <w:sz w:val="24"/>
          <w:szCs w:val="24"/>
          <w:lang w:val="fr-FR"/>
        </w:rPr>
      </w:pPr>
      <w:r>
        <w:rPr>
          <w:rFonts w:ascii="Arial" w:hAnsi="Arial" w:cs="Arial"/>
          <w:sz w:val="24"/>
          <w:szCs w:val="24"/>
          <w:lang w:val="fr-FR"/>
        </w:rPr>
        <w:t>Et aussi, j</w:t>
      </w:r>
      <w:r w:rsidR="00735E48" w:rsidRPr="00735E48">
        <w:rPr>
          <w:rFonts w:ascii="Arial" w:hAnsi="Arial" w:cs="Arial"/>
          <w:sz w:val="24"/>
          <w:szCs w:val="24"/>
          <w:lang w:val="fr-FR"/>
        </w:rPr>
        <w:t>’avais évoqué ce problème d</w:t>
      </w:r>
      <w:r w:rsidR="00E046CE">
        <w:rPr>
          <w:rFonts w:ascii="Arial" w:hAnsi="Arial" w:cs="Arial"/>
          <w:sz w:val="24"/>
          <w:szCs w:val="24"/>
          <w:lang w:val="fr-FR"/>
        </w:rPr>
        <w:t>’im</w:t>
      </w:r>
      <w:r w:rsidR="00735E48" w:rsidRPr="00735E48">
        <w:rPr>
          <w:rFonts w:ascii="Arial" w:hAnsi="Arial" w:cs="Arial"/>
          <w:sz w:val="24"/>
          <w:szCs w:val="24"/>
          <w:lang w:val="fr-FR"/>
        </w:rPr>
        <w:t>partialité lors de mon audition devant le Tribunal des professions le 18 septembre 2024, conformément aux recommandations de la Cour d’appel du Québec dans l’arrêt Collège de Rosemont c. Boissonneault où la Cour mentionne que celui qui veut invoquer la partialité décisionnelle ou institutionnelle doit le faire à la première occasion, faute de quoi, il est considéré avoir renoncé à ce moyen</w:t>
      </w:r>
      <w:r w:rsidR="00B064B3">
        <w:rPr>
          <w:rFonts w:ascii="Arial" w:hAnsi="Arial" w:cs="Arial"/>
          <w:sz w:val="24"/>
          <w:szCs w:val="24"/>
          <w:lang w:val="fr-FR"/>
        </w:rPr>
        <w:t>,</w:t>
      </w:r>
      <w:r w:rsidR="00735E48" w:rsidRPr="00735E48">
        <w:rPr>
          <w:rFonts w:ascii="Arial" w:hAnsi="Arial" w:cs="Arial"/>
          <w:sz w:val="24"/>
          <w:szCs w:val="24"/>
          <w:lang w:val="fr-FR"/>
        </w:rPr>
        <w:t xml:space="preserve"> (Voir le point 37 de la décision </w:t>
      </w:r>
      <w:r w:rsidR="00735E48" w:rsidRPr="00735E48">
        <w:rPr>
          <w:rFonts w:ascii="Arial" w:hAnsi="Arial" w:cs="Arial"/>
          <w:b/>
          <w:bCs/>
          <w:sz w:val="24"/>
          <w:szCs w:val="24"/>
          <w:lang w:val="fr-FR"/>
        </w:rPr>
        <w:t>Trudeau c. Avocats (Ordre professionnel des) 2023 QCTP 54, numéro 500-07-001101-215</w:t>
      </w:r>
      <w:r w:rsidR="00735E48" w:rsidRPr="00735E48">
        <w:rPr>
          <w:rFonts w:ascii="Arial" w:hAnsi="Arial" w:cs="Arial"/>
          <w:sz w:val="24"/>
          <w:szCs w:val="24"/>
          <w:lang w:val="fr-FR"/>
        </w:rPr>
        <w:t>).</w:t>
      </w:r>
    </w:p>
    <w:p w14:paraId="5CCA3F19" w14:textId="6B914480" w:rsidR="00BE1E77" w:rsidRDefault="0038655D" w:rsidP="00BE1E77">
      <w:pPr>
        <w:numPr>
          <w:ilvl w:val="0"/>
          <w:numId w:val="1"/>
        </w:numPr>
        <w:spacing w:before="100" w:beforeAutospacing="1" w:after="100" w:afterAutospacing="1" w:line="240" w:lineRule="auto"/>
        <w:jc w:val="both"/>
        <w:rPr>
          <w:rFonts w:ascii="Arial" w:eastAsia="Times New Roman" w:hAnsi="Arial" w:cs="Arial"/>
          <w:sz w:val="24"/>
          <w:szCs w:val="24"/>
          <w:lang w:val="fr-FR"/>
        </w:rPr>
      </w:pPr>
      <w:r w:rsidRPr="00646E90">
        <w:rPr>
          <w:rFonts w:ascii="Arial" w:hAnsi="Arial" w:cs="Arial"/>
          <w:sz w:val="24"/>
          <w:szCs w:val="24"/>
          <w:lang w:val="fr-FR"/>
        </w:rPr>
        <w:t xml:space="preserve">De plus, </w:t>
      </w:r>
      <w:r w:rsidR="006F77FD" w:rsidRPr="00646E90">
        <w:rPr>
          <w:rFonts w:ascii="Arial" w:hAnsi="Arial" w:cs="Arial"/>
          <w:sz w:val="24"/>
          <w:szCs w:val="24"/>
          <w:lang w:val="fr-FR"/>
        </w:rPr>
        <w:t xml:space="preserve">l’article 24 (1) de la Charte canadienne donne la possibilité à toute </w:t>
      </w:r>
      <w:r w:rsidR="00701983">
        <w:rPr>
          <w:rFonts w:ascii="Arial" w:hAnsi="Arial" w:cs="Arial"/>
          <w:sz w:val="24"/>
          <w:szCs w:val="24"/>
          <w:lang w:val="fr-FR"/>
        </w:rPr>
        <w:t xml:space="preserve">personne </w:t>
      </w:r>
      <w:r w:rsidR="006F77FD" w:rsidRPr="00646E90">
        <w:rPr>
          <w:rFonts w:ascii="Arial" w:hAnsi="Arial" w:cs="Arial"/>
          <w:sz w:val="24"/>
          <w:szCs w:val="24"/>
          <w:lang w:val="fr-FR"/>
        </w:rPr>
        <w:t xml:space="preserve">d’avoir un </w:t>
      </w:r>
      <w:r w:rsidR="00646E90" w:rsidRPr="00701983">
        <w:rPr>
          <w:rFonts w:ascii="Arial" w:hAnsi="Arial" w:cs="Arial"/>
          <w:b/>
          <w:bCs/>
          <w:sz w:val="24"/>
          <w:szCs w:val="24"/>
          <w:u w:val="single"/>
          <w:lang w:val="fr-FR"/>
        </w:rPr>
        <w:t>recours</w:t>
      </w:r>
      <w:r w:rsidR="00646E90" w:rsidRPr="00646E90">
        <w:rPr>
          <w:rFonts w:ascii="Arial" w:hAnsi="Arial" w:cs="Arial"/>
          <w:sz w:val="24"/>
          <w:szCs w:val="24"/>
          <w:lang w:val="fr-FR"/>
        </w:rPr>
        <w:t xml:space="preserve"> de plein de droit devant un Tribunal</w:t>
      </w:r>
      <w:r w:rsidR="00646E90">
        <w:rPr>
          <w:rFonts w:ascii="Arial" w:hAnsi="Arial" w:cs="Arial"/>
          <w:sz w:val="24"/>
          <w:szCs w:val="24"/>
          <w:lang w:val="fr-FR"/>
        </w:rPr>
        <w:t xml:space="preserve"> pour faire valoir ses droits</w:t>
      </w:r>
      <w:r w:rsidR="00646E90" w:rsidRPr="00646E90">
        <w:rPr>
          <w:rFonts w:ascii="Arial" w:hAnsi="Arial" w:cs="Arial"/>
          <w:sz w:val="24"/>
          <w:szCs w:val="24"/>
          <w:lang w:val="fr-FR"/>
        </w:rPr>
        <w:t>.</w:t>
      </w:r>
      <w:r w:rsidR="00646E90">
        <w:rPr>
          <w:rFonts w:ascii="Arial" w:hAnsi="Arial" w:cs="Arial"/>
          <w:sz w:val="24"/>
          <w:szCs w:val="24"/>
          <w:lang w:val="fr-FR"/>
        </w:rPr>
        <w:t xml:space="preserve"> Et d</w:t>
      </w:r>
      <w:r w:rsidR="00646E90" w:rsidRPr="00646E90">
        <w:rPr>
          <w:rFonts w:ascii="Arial" w:hAnsi="Arial" w:cs="Arial"/>
          <w:sz w:val="24"/>
          <w:szCs w:val="24"/>
          <w:lang w:val="fr-FR"/>
        </w:rPr>
        <w:t xml:space="preserve">ans le cas sous examen, les articles </w:t>
      </w:r>
      <w:r w:rsidR="00646E90" w:rsidRPr="00701983">
        <w:rPr>
          <w:rFonts w:ascii="Arial" w:hAnsi="Arial" w:cs="Arial"/>
          <w:sz w:val="24"/>
          <w:szCs w:val="24"/>
          <w:u w:val="single"/>
          <w:lang w:val="fr-FR"/>
        </w:rPr>
        <w:t>48 alinéa 1 de la Loi sur le Barreau du Québec et 182.1</w:t>
      </w:r>
      <w:r w:rsidR="00406153">
        <w:rPr>
          <w:rFonts w:ascii="Arial" w:hAnsi="Arial" w:cs="Arial"/>
          <w:sz w:val="24"/>
          <w:szCs w:val="24"/>
          <w:u w:val="single"/>
          <w:lang w:val="fr-FR"/>
        </w:rPr>
        <w:t xml:space="preserve"> alinéa 1</w:t>
      </w:r>
      <w:r w:rsidR="00646E90" w:rsidRPr="00701983">
        <w:rPr>
          <w:rFonts w:ascii="Arial" w:hAnsi="Arial" w:cs="Arial"/>
          <w:sz w:val="24"/>
          <w:szCs w:val="24"/>
          <w:u w:val="single"/>
          <w:lang w:val="fr-FR"/>
        </w:rPr>
        <w:t xml:space="preserve"> </w:t>
      </w:r>
      <w:r w:rsidR="00646E90" w:rsidRPr="00701983">
        <w:rPr>
          <w:rStyle w:val="label-z"/>
          <w:rFonts w:ascii="Arial" w:hAnsi="Arial" w:cs="Arial"/>
          <w:sz w:val="24"/>
          <w:szCs w:val="24"/>
          <w:u w:val="single"/>
        </w:rPr>
        <w:t>2° du Code des professions du Québec</w:t>
      </w:r>
      <w:r w:rsidR="00C971A4">
        <w:rPr>
          <w:rStyle w:val="label-z"/>
          <w:rFonts w:ascii="Arial" w:hAnsi="Arial" w:cs="Arial"/>
          <w:sz w:val="24"/>
          <w:szCs w:val="24"/>
        </w:rPr>
        <w:t xml:space="preserve"> prévoit clairement les modes de</w:t>
      </w:r>
      <w:r w:rsidR="000D7436">
        <w:rPr>
          <w:rStyle w:val="label-z"/>
          <w:rFonts w:ascii="Arial" w:hAnsi="Arial" w:cs="Arial"/>
          <w:sz w:val="24"/>
          <w:szCs w:val="24"/>
        </w:rPr>
        <w:t>s</w:t>
      </w:r>
      <w:r w:rsidR="00C971A4">
        <w:rPr>
          <w:rStyle w:val="label-z"/>
          <w:rFonts w:ascii="Arial" w:hAnsi="Arial" w:cs="Arial"/>
          <w:sz w:val="24"/>
          <w:szCs w:val="24"/>
        </w:rPr>
        <w:t xml:space="preserve"> </w:t>
      </w:r>
      <w:r w:rsidR="00C971A4" w:rsidRPr="00701983">
        <w:rPr>
          <w:rStyle w:val="label-z"/>
          <w:rFonts w:ascii="Arial" w:hAnsi="Arial" w:cs="Arial"/>
          <w:b/>
          <w:bCs/>
          <w:sz w:val="24"/>
          <w:szCs w:val="24"/>
          <w:u w:val="single"/>
        </w:rPr>
        <w:t>recours</w:t>
      </w:r>
      <w:r w:rsidR="00C971A4">
        <w:rPr>
          <w:rStyle w:val="label-z"/>
          <w:rFonts w:ascii="Arial" w:hAnsi="Arial" w:cs="Arial"/>
          <w:sz w:val="24"/>
          <w:szCs w:val="24"/>
        </w:rPr>
        <w:t xml:space="preserve"> pour un candidat à la formation professionnelle de l’école du Barreau du Québec de faire valoir ses droits</w:t>
      </w:r>
      <w:r w:rsidR="004E62D0">
        <w:rPr>
          <w:rStyle w:val="label-z"/>
          <w:rFonts w:ascii="Arial" w:hAnsi="Arial" w:cs="Arial"/>
          <w:sz w:val="24"/>
          <w:szCs w:val="24"/>
        </w:rPr>
        <w:t>, lui refuser ce droit</w:t>
      </w:r>
      <w:r w:rsidR="00701983">
        <w:rPr>
          <w:rStyle w:val="label-z"/>
          <w:rFonts w:ascii="Arial" w:hAnsi="Arial" w:cs="Arial"/>
          <w:sz w:val="24"/>
          <w:szCs w:val="24"/>
        </w:rPr>
        <w:t xml:space="preserve"> sans motif </w:t>
      </w:r>
      <w:r w:rsidR="00701983" w:rsidRPr="000D7436">
        <w:rPr>
          <w:rStyle w:val="label-z"/>
          <w:rFonts w:ascii="Arial" w:hAnsi="Arial" w:cs="Arial"/>
          <w:b/>
          <w:bCs/>
          <w:sz w:val="24"/>
          <w:szCs w:val="24"/>
          <w:u w:val="single"/>
        </w:rPr>
        <w:t>sérieux et valable</w:t>
      </w:r>
      <w:r w:rsidR="004E62D0">
        <w:rPr>
          <w:rStyle w:val="label-z"/>
          <w:rFonts w:ascii="Arial" w:hAnsi="Arial" w:cs="Arial"/>
          <w:sz w:val="24"/>
          <w:szCs w:val="24"/>
        </w:rPr>
        <w:t xml:space="preserve">, c’est porter atteinte à ses droits et libertés </w:t>
      </w:r>
      <w:r w:rsidR="00664EE6">
        <w:rPr>
          <w:rStyle w:val="label-z"/>
          <w:rFonts w:ascii="Arial" w:hAnsi="Arial" w:cs="Arial"/>
          <w:sz w:val="24"/>
          <w:szCs w:val="24"/>
        </w:rPr>
        <w:t>garantis</w:t>
      </w:r>
      <w:r w:rsidR="004E62D0">
        <w:rPr>
          <w:rStyle w:val="label-z"/>
          <w:rFonts w:ascii="Arial" w:hAnsi="Arial" w:cs="Arial"/>
          <w:sz w:val="24"/>
          <w:szCs w:val="24"/>
        </w:rPr>
        <w:t xml:space="preserve"> par l’article 24 (1 ) de la Charte </w:t>
      </w:r>
      <w:r w:rsidR="00701983">
        <w:rPr>
          <w:rStyle w:val="label-z"/>
          <w:rFonts w:ascii="Arial" w:hAnsi="Arial" w:cs="Arial"/>
          <w:sz w:val="24"/>
          <w:szCs w:val="24"/>
        </w:rPr>
        <w:t xml:space="preserve">canadienne et </w:t>
      </w:r>
      <w:r w:rsidR="000D7436">
        <w:rPr>
          <w:rStyle w:val="label-z"/>
          <w:rFonts w:ascii="Arial" w:hAnsi="Arial" w:cs="Arial"/>
          <w:sz w:val="24"/>
          <w:szCs w:val="24"/>
        </w:rPr>
        <w:t xml:space="preserve">l’article </w:t>
      </w:r>
      <w:r w:rsidR="00701983">
        <w:rPr>
          <w:rStyle w:val="label-z"/>
          <w:rFonts w:ascii="Arial" w:hAnsi="Arial" w:cs="Arial"/>
          <w:sz w:val="24"/>
          <w:szCs w:val="24"/>
        </w:rPr>
        <w:t xml:space="preserve">24 de la Charte des droits et libertés de la personne (Charte québécoise). </w:t>
      </w:r>
    </w:p>
    <w:p w14:paraId="0DB25C3E" w14:textId="3F9CBDBF" w:rsidR="00C85BE5" w:rsidRPr="00592CCD" w:rsidRDefault="00C85BE5" w:rsidP="00BE1E77">
      <w:pPr>
        <w:numPr>
          <w:ilvl w:val="0"/>
          <w:numId w:val="1"/>
        </w:numPr>
        <w:spacing w:before="100" w:beforeAutospacing="1" w:after="100" w:afterAutospacing="1" w:line="240" w:lineRule="auto"/>
        <w:jc w:val="both"/>
        <w:rPr>
          <w:rStyle w:val="label-z"/>
          <w:rFonts w:ascii="Arial" w:eastAsia="Times New Roman" w:hAnsi="Arial" w:cs="Arial"/>
          <w:sz w:val="24"/>
          <w:szCs w:val="24"/>
          <w:lang w:val="fr-FR"/>
        </w:rPr>
      </w:pPr>
      <w:r>
        <w:rPr>
          <w:rFonts w:ascii="Arial" w:eastAsia="Times New Roman" w:hAnsi="Arial" w:cs="Arial"/>
          <w:sz w:val="24"/>
          <w:szCs w:val="24"/>
          <w:lang w:val="fr-FR"/>
        </w:rPr>
        <w:t xml:space="preserve">Or dans </w:t>
      </w:r>
      <w:r w:rsidRPr="00C90965">
        <w:rPr>
          <w:rFonts w:ascii="Arial" w:eastAsia="Times New Roman" w:hAnsi="Arial" w:cs="Arial"/>
          <w:b/>
          <w:bCs/>
          <w:sz w:val="24"/>
          <w:szCs w:val="24"/>
          <w:u w:val="single"/>
          <w:lang w:val="fr-FR"/>
        </w:rPr>
        <w:t>un premier cas</w:t>
      </w:r>
      <w:r>
        <w:rPr>
          <w:rFonts w:ascii="Arial" w:eastAsia="Times New Roman" w:hAnsi="Arial" w:cs="Arial"/>
          <w:sz w:val="24"/>
          <w:szCs w:val="24"/>
          <w:lang w:val="fr-FR"/>
        </w:rPr>
        <w:t xml:space="preserve">, le Comité des requêtes a conditionné son intervention dans mon dossier à des nouvelles preuves, ce qui n’est pas le cas dans l’affaire </w:t>
      </w:r>
      <w:r w:rsidRPr="00C90965">
        <w:rPr>
          <w:rFonts w:ascii="Arial" w:hAnsi="Arial" w:cs="Arial"/>
          <w:sz w:val="24"/>
          <w:szCs w:val="24"/>
          <w:lang w:val="fr-FR"/>
        </w:rPr>
        <w:t xml:space="preserve">Trudeau c. Avocats (Ordre professionnel des) 2023 QCTP 54, numéro 500-07-001101-215. Dans </w:t>
      </w:r>
      <w:r w:rsidRPr="00C90965">
        <w:rPr>
          <w:rFonts w:ascii="Arial" w:hAnsi="Arial" w:cs="Arial"/>
          <w:b/>
          <w:bCs/>
          <w:sz w:val="24"/>
          <w:szCs w:val="24"/>
          <w:u w:val="single"/>
          <w:lang w:val="fr-FR"/>
        </w:rPr>
        <w:t>un second cas</w:t>
      </w:r>
      <w:r w:rsidRPr="00C90965">
        <w:rPr>
          <w:rFonts w:ascii="Arial" w:hAnsi="Arial" w:cs="Arial"/>
          <w:sz w:val="24"/>
          <w:szCs w:val="24"/>
          <w:lang w:val="fr-FR"/>
        </w:rPr>
        <w:t xml:space="preserve">, c’est le Tribunal des professions qui </w:t>
      </w:r>
      <w:r w:rsidRPr="00B53830">
        <w:rPr>
          <w:rFonts w:ascii="Arial" w:hAnsi="Arial" w:cs="Arial"/>
          <w:b/>
          <w:bCs/>
          <w:sz w:val="24"/>
          <w:szCs w:val="24"/>
          <w:highlight w:val="yellow"/>
          <w:u w:val="single"/>
          <w:lang w:val="fr-FR"/>
        </w:rPr>
        <w:t>expressément</w:t>
      </w:r>
      <w:r w:rsidRPr="00C90965">
        <w:rPr>
          <w:rFonts w:ascii="Arial" w:hAnsi="Arial" w:cs="Arial"/>
          <w:sz w:val="24"/>
          <w:szCs w:val="24"/>
          <w:lang w:val="fr-FR"/>
        </w:rPr>
        <w:t xml:space="preserve"> refuse de siéger comme une juridiction d’appel dans mon dossier,</w:t>
      </w:r>
      <w:r w:rsidR="00D9205A">
        <w:rPr>
          <w:rFonts w:ascii="Arial" w:hAnsi="Arial" w:cs="Arial"/>
          <w:sz w:val="24"/>
          <w:szCs w:val="24"/>
          <w:lang w:val="fr-FR"/>
        </w:rPr>
        <w:t xml:space="preserve"> mais le Tribunal des professions </w:t>
      </w:r>
      <w:r w:rsidRPr="00C90965">
        <w:rPr>
          <w:rFonts w:ascii="Arial" w:hAnsi="Arial" w:cs="Arial"/>
          <w:sz w:val="24"/>
          <w:szCs w:val="24"/>
          <w:lang w:val="fr-FR"/>
        </w:rPr>
        <w:t xml:space="preserve">a </w:t>
      </w:r>
      <w:r w:rsidR="00D9205A">
        <w:rPr>
          <w:rFonts w:ascii="Arial" w:hAnsi="Arial" w:cs="Arial"/>
          <w:sz w:val="24"/>
          <w:szCs w:val="24"/>
          <w:lang w:val="fr-FR"/>
        </w:rPr>
        <w:t xml:space="preserve">siégé comme juridiction d’appel </w:t>
      </w:r>
      <w:r w:rsidRPr="00C90965">
        <w:rPr>
          <w:rFonts w:ascii="Arial" w:hAnsi="Arial" w:cs="Arial"/>
          <w:sz w:val="24"/>
          <w:szCs w:val="24"/>
          <w:lang w:val="fr-FR"/>
        </w:rPr>
        <w:t>dans l’affaire Trudeau c. Avocats (Ordre professionnel des) 2023 QCTP 54, numéro 500-07-001101-215</w:t>
      </w:r>
      <w:r w:rsidR="00C90965" w:rsidRPr="00C90965">
        <w:rPr>
          <w:rFonts w:ascii="Arial" w:hAnsi="Arial" w:cs="Arial"/>
          <w:sz w:val="24"/>
          <w:szCs w:val="24"/>
          <w:lang w:val="fr-FR"/>
        </w:rPr>
        <w:t>.</w:t>
      </w:r>
      <w:r w:rsidR="00C90965">
        <w:rPr>
          <w:rFonts w:ascii="Arial" w:hAnsi="Arial" w:cs="Arial"/>
          <w:b/>
          <w:bCs/>
          <w:sz w:val="24"/>
          <w:szCs w:val="24"/>
          <w:lang w:val="fr-FR"/>
        </w:rPr>
        <w:t xml:space="preserve"> D’où les deux instances d’appel ont violé mes droits prévus dans les articles 48 alinéa 1 de la Loi sur le Barreau du Québec, </w:t>
      </w:r>
      <w:r w:rsidR="00C90965" w:rsidRPr="00C90965">
        <w:rPr>
          <w:rFonts w:ascii="Arial" w:hAnsi="Arial" w:cs="Arial"/>
          <w:sz w:val="24"/>
          <w:szCs w:val="24"/>
          <w:lang w:val="fr-FR"/>
        </w:rPr>
        <w:t xml:space="preserve">182.1 </w:t>
      </w:r>
      <w:r w:rsidR="004B5D33">
        <w:rPr>
          <w:rFonts w:ascii="Arial" w:hAnsi="Arial" w:cs="Arial"/>
          <w:sz w:val="24"/>
          <w:szCs w:val="24"/>
          <w:lang w:val="fr-FR"/>
        </w:rPr>
        <w:t xml:space="preserve">alinéa 1 </w:t>
      </w:r>
      <w:r w:rsidR="00C90965" w:rsidRPr="00C90965">
        <w:rPr>
          <w:rStyle w:val="label-z"/>
          <w:rFonts w:ascii="Arial" w:hAnsi="Arial" w:cs="Arial"/>
          <w:sz w:val="24"/>
          <w:szCs w:val="24"/>
        </w:rPr>
        <w:t>2° du Code des professions du Québec, 24</w:t>
      </w:r>
      <w:r w:rsidR="00C90965">
        <w:rPr>
          <w:rStyle w:val="label-z"/>
          <w:rFonts w:ascii="Arial" w:hAnsi="Arial" w:cs="Arial"/>
          <w:sz w:val="24"/>
          <w:szCs w:val="24"/>
        </w:rPr>
        <w:t xml:space="preserve"> (1) de la Charte canadienne et 24 de la Charte des droits et libertés de la personne (Charte québécoise).</w:t>
      </w:r>
    </w:p>
    <w:p w14:paraId="2F10FED6" w14:textId="3FEC829E" w:rsidR="00AA3BC1" w:rsidRPr="00F077E1" w:rsidRDefault="00592CCD" w:rsidP="00AA3BC1">
      <w:pPr>
        <w:numPr>
          <w:ilvl w:val="0"/>
          <w:numId w:val="1"/>
        </w:numPr>
        <w:spacing w:before="100" w:beforeAutospacing="1" w:after="100" w:afterAutospacing="1" w:line="240" w:lineRule="auto"/>
        <w:jc w:val="both"/>
        <w:rPr>
          <w:rFonts w:ascii="Arial" w:eastAsia="Times New Roman" w:hAnsi="Arial" w:cs="Arial"/>
          <w:sz w:val="24"/>
          <w:szCs w:val="24"/>
          <w:lang w:val="fr-FR"/>
        </w:rPr>
      </w:pPr>
      <w:r>
        <w:rPr>
          <w:rStyle w:val="label-z"/>
          <w:rFonts w:ascii="Arial" w:hAnsi="Arial" w:cs="Arial"/>
          <w:sz w:val="24"/>
          <w:szCs w:val="24"/>
        </w:rPr>
        <w:t xml:space="preserve">Ces violations constituent des motifs autonomes justifiants l’intervention du Tribunal des professions en vertu de l’article 345 alinéa 1 du Code de procédure civile du Québec pour un </w:t>
      </w:r>
      <w:r w:rsidRPr="00AA3BC1">
        <w:rPr>
          <w:rStyle w:val="label-z"/>
          <w:rFonts w:ascii="Arial" w:hAnsi="Arial" w:cs="Arial"/>
          <w:b/>
          <w:bCs/>
          <w:sz w:val="24"/>
          <w:szCs w:val="24"/>
          <w:u w:val="single"/>
        </w:rPr>
        <w:t xml:space="preserve">pourvoi en </w:t>
      </w:r>
      <w:r w:rsidR="00AA3BC1" w:rsidRPr="00AA3BC1">
        <w:rPr>
          <w:rStyle w:val="label-z"/>
          <w:rFonts w:ascii="Arial" w:hAnsi="Arial" w:cs="Arial"/>
          <w:b/>
          <w:bCs/>
          <w:sz w:val="24"/>
          <w:szCs w:val="24"/>
          <w:u w:val="single"/>
        </w:rPr>
        <w:t>rétractation</w:t>
      </w:r>
      <w:r w:rsidRPr="00AA3BC1">
        <w:rPr>
          <w:rStyle w:val="label-z"/>
          <w:rFonts w:ascii="Arial" w:hAnsi="Arial" w:cs="Arial"/>
          <w:b/>
          <w:bCs/>
          <w:sz w:val="24"/>
          <w:szCs w:val="24"/>
          <w:u w:val="single"/>
        </w:rPr>
        <w:t xml:space="preserve"> du jugement</w:t>
      </w:r>
      <w:r>
        <w:rPr>
          <w:rStyle w:val="label-z"/>
          <w:rFonts w:ascii="Arial" w:hAnsi="Arial" w:cs="Arial"/>
          <w:sz w:val="24"/>
          <w:szCs w:val="24"/>
        </w:rPr>
        <w:t xml:space="preserve"> </w:t>
      </w:r>
      <w:r w:rsidR="00AA3BC1">
        <w:rPr>
          <w:rStyle w:val="label-z"/>
          <w:rFonts w:ascii="Arial" w:hAnsi="Arial" w:cs="Arial"/>
          <w:sz w:val="24"/>
          <w:szCs w:val="24"/>
        </w:rPr>
        <w:t>rendu par le même Tribunal.</w:t>
      </w:r>
    </w:p>
    <w:p w14:paraId="7D632BF4" w14:textId="535B2A8D" w:rsidR="005F7CB1" w:rsidRPr="00665D62" w:rsidRDefault="005F7CB1" w:rsidP="005F7CB1">
      <w:pPr>
        <w:spacing w:before="100" w:beforeAutospacing="1" w:after="0" w:afterAutospacing="1" w:line="240" w:lineRule="auto"/>
        <w:jc w:val="both"/>
        <w:rPr>
          <w:rFonts w:ascii="Arial" w:hAnsi="Arial" w:cs="Arial"/>
          <w:sz w:val="24"/>
          <w:szCs w:val="24"/>
          <w:u w:val="single"/>
        </w:rPr>
      </w:pPr>
      <w:r w:rsidRPr="00665D62">
        <w:rPr>
          <w:rFonts w:ascii="Arial" w:hAnsi="Arial" w:cs="Arial"/>
          <w:sz w:val="24"/>
          <w:szCs w:val="24"/>
          <w:u w:val="single"/>
        </w:rPr>
        <w:t>1. Principe : la « déconsidération de l’administration de la justice » vise aussi le comportement institutionnel</w:t>
      </w:r>
    </w:p>
    <w:p w14:paraId="086E344C" w14:textId="5A597808" w:rsidR="005F7CB1" w:rsidRPr="00665D62" w:rsidRDefault="005F7CB1" w:rsidP="00BE1E77">
      <w:pPr>
        <w:numPr>
          <w:ilvl w:val="0"/>
          <w:numId w:val="1"/>
        </w:numPr>
        <w:spacing w:before="100" w:beforeAutospacing="1" w:after="0" w:afterAutospacing="1" w:line="240" w:lineRule="auto"/>
        <w:jc w:val="both"/>
        <w:rPr>
          <w:rFonts w:ascii="Arial" w:hAnsi="Arial" w:cs="Arial"/>
          <w:sz w:val="24"/>
          <w:szCs w:val="24"/>
        </w:rPr>
      </w:pPr>
      <w:r w:rsidRPr="00665D62">
        <w:rPr>
          <w:rFonts w:ascii="Arial" w:eastAsia="Times New Roman" w:hAnsi="Arial" w:cs="Arial"/>
          <w:sz w:val="24"/>
          <w:szCs w:val="24"/>
          <w:lang w:val="fr-FR"/>
        </w:rPr>
        <w:t xml:space="preserve">La notion ne s’applique pas uniquement aux justiciables. La jurisprudence reconnait que le fonctionnement d’un tribunal administratif ou professionnel peut, dans certains cas, </w:t>
      </w:r>
      <w:r w:rsidRPr="00665D62">
        <w:rPr>
          <w:rFonts w:ascii="Arial" w:eastAsia="Times New Roman" w:hAnsi="Arial" w:cs="Arial"/>
          <w:b/>
          <w:bCs/>
          <w:sz w:val="24"/>
          <w:szCs w:val="24"/>
          <w:highlight w:val="yellow"/>
          <w:u w:val="single"/>
          <w:lang w:val="fr-FR"/>
        </w:rPr>
        <w:t>déconsidérer l’administration de la justice</w:t>
      </w:r>
      <w:r w:rsidRPr="00665D62">
        <w:rPr>
          <w:rFonts w:ascii="Arial" w:eastAsia="Times New Roman" w:hAnsi="Arial" w:cs="Arial"/>
          <w:sz w:val="24"/>
          <w:szCs w:val="24"/>
          <w:lang w:val="fr-FR"/>
        </w:rPr>
        <w:t xml:space="preserve"> lorsqu</w:t>
      </w:r>
      <w:r w:rsidR="00276822">
        <w:rPr>
          <w:rFonts w:ascii="Arial" w:eastAsia="Times New Roman" w:hAnsi="Arial" w:cs="Arial"/>
          <w:sz w:val="24"/>
          <w:szCs w:val="24"/>
          <w:lang w:val="fr-FR"/>
        </w:rPr>
        <w:t xml:space="preserve">e le Tribunal </w:t>
      </w:r>
      <w:r w:rsidRPr="00665D62">
        <w:rPr>
          <w:rFonts w:ascii="Arial" w:eastAsia="Times New Roman" w:hAnsi="Arial" w:cs="Arial"/>
          <w:sz w:val="24"/>
          <w:szCs w:val="24"/>
          <w:lang w:val="fr-FR"/>
        </w:rPr>
        <w:t xml:space="preserve">agit : </w:t>
      </w:r>
    </w:p>
    <w:p w14:paraId="150C2FC7" w14:textId="77777777" w:rsidR="005F7CB1" w:rsidRPr="00665D62" w:rsidRDefault="005F7CB1" w:rsidP="005F7CB1">
      <w:pPr>
        <w:pStyle w:val="NormalWeb"/>
        <w:numPr>
          <w:ilvl w:val="0"/>
          <w:numId w:val="8"/>
        </w:numPr>
        <w:jc w:val="both"/>
        <w:rPr>
          <w:rFonts w:ascii="Arial" w:hAnsi="Arial" w:cs="Arial"/>
          <w:lang w:val="fr-FR"/>
        </w:rPr>
      </w:pPr>
      <w:r w:rsidRPr="00665D62">
        <w:rPr>
          <w:rFonts w:ascii="Arial" w:hAnsi="Arial" w:cs="Arial"/>
          <w:lang w:val="fr-FR"/>
        </w:rPr>
        <w:lastRenderedPageBreak/>
        <w:t xml:space="preserve">en </w:t>
      </w:r>
      <w:r w:rsidRPr="00665D62">
        <w:rPr>
          <w:rStyle w:val="Strong"/>
          <w:rFonts w:ascii="Arial" w:hAnsi="Arial" w:cs="Arial"/>
          <w:lang w:val="fr-FR"/>
        </w:rPr>
        <w:t>violation flagrante du principe de légalité</w:t>
      </w:r>
      <w:r w:rsidRPr="00665D62">
        <w:rPr>
          <w:rFonts w:ascii="Arial" w:hAnsi="Arial" w:cs="Arial"/>
          <w:lang w:val="fr-FR"/>
        </w:rPr>
        <w:t xml:space="preserve"> (hors compétence) ;</w:t>
      </w:r>
    </w:p>
    <w:p w14:paraId="0F91AD27" w14:textId="77777777" w:rsidR="005F7CB1" w:rsidRPr="00665D62" w:rsidRDefault="005F7CB1" w:rsidP="005F7CB1">
      <w:pPr>
        <w:pStyle w:val="NormalWeb"/>
        <w:numPr>
          <w:ilvl w:val="0"/>
          <w:numId w:val="8"/>
        </w:numPr>
        <w:jc w:val="both"/>
        <w:rPr>
          <w:rFonts w:ascii="Arial" w:hAnsi="Arial" w:cs="Arial"/>
          <w:lang w:val="fr-FR"/>
        </w:rPr>
      </w:pPr>
      <w:r w:rsidRPr="00665D62">
        <w:rPr>
          <w:rFonts w:ascii="Arial" w:hAnsi="Arial" w:cs="Arial"/>
          <w:lang w:val="fr-FR"/>
        </w:rPr>
        <w:t xml:space="preserve">en </w:t>
      </w:r>
      <w:r w:rsidRPr="00665D62">
        <w:rPr>
          <w:rStyle w:val="Strong"/>
          <w:rFonts w:ascii="Arial" w:hAnsi="Arial" w:cs="Arial"/>
          <w:lang w:val="fr-FR"/>
        </w:rPr>
        <w:t>mépris du devoir d’impartialité ou d’équité</w:t>
      </w:r>
      <w:r w:rsidRPr="00665D62">
        <w:rPr>
          <w:rFonts w:ascii="Arial" w:hAnsi="Arial" w:cs="Arial"/>
          <w:lang w:val="fr-FR"/>
        </w:rPr>
        <w:t xml:space="preserve"> ;</w:t>
      </w:r>
    </w:p>
    <w:p w14:paraId="047F4CC7" w14:textId="3F2E3BBA" w:rsidR="005F7CB1" w:rsidRPr="00665D62" w:rsidRDefault="005F7CB1" w:rsidP="005F7CB1">
      <w:pPr>
        <w:pStyle w:val="NormalWeb"/>
        <w:numPr>
          <w:ilvl w:val="0"/>
          <w:numId w:val="8"/>
        </w:numPr>
        <w:jc w:val="both"/>
        <w:rPr>
          <w:rFonts w:ascii="Arial" w:hAnsi="Arial" w:cs="Arial"/>
          <w:lang w:val="fr-FR"/>
        </w:rPr>
      </w:pPr>
      <w:r w:rsidRPr="00665D62">
        <w:rPr>
          <w:rFonts w:ascii="Arial" w:hAnsi="Arial" w:cs="Arial"/>
          <w:lang w:val="fr-FR"/>
        </w:rPr>
        <w:t xml:space="preserve">ou en </w:t>
      </w:r>
      <w:r w:rsidRPr="00665D62">
        <w:rPr>
          <w:rStyle w:val="Strong"/>
          <w:rFonts w:ascii="Arial" w:hAnsi="Arial" w:cs="Arial"/>
          <w:lang w:val="fr-FR"/>
        </w:rPr>
        <w:t>refusant d’exercer le rôle que la loi lui confie</w:t>
      </w:r>
      <w:r w:rsidRPr="00665D62">
        <w:rPr>
          <w:rFonts w:ascii="Arial" w:hAnsi="Arial" w:cs="Arial"/>
          <w:lang w:val="fr-FR"/>
        </w:rPr>
        <w:t>, créant ainsi une apparence d’arbitraire.</w:t>
      </w:r>
    </w:p>
    <w:p w14:paraId="51914E74" w14:textId="74ED3A66" w:rsidR="00B316DA" w:rsidRPr="00665D62" w:rsidRDefault="005F7CB1" w:rsidP="00B316DA">
      <w:pPr>
        <w:numPr>
          <w:ilvl w:val="0"/>
          <w:numId w:val="1"/>
        </w:numPr>
        <w:spacing w:before="100" w:beforeAutospacing="1" w:after="0" w:afterAutospacing="1" w:line="240" w:lineRule="auto"/>
        <w:jc w:val="both"/>
        <w:rPr>
          <w:rFonts w:ascii="Arial" w:eastAsia="Times New Roman" w:hAnsi="Arial" w:cs="Arial"/>
          <w:sz w:val="24"/>
          <w:szCs w:val="24"/>
          <w:lang w:val="fr-FR"/>
        </w:rPr>
      </w:pPr>
      <w:r w:rsidRPr="00665D62">
        <w:rPr>
          <w:rFonts w:ascii="Arial" w:eastAsia="Times New Roman" w:hAnsi="Arial" w:cs="Arial"/>
          <w:sz w:val="24"/>
          <w:szCs w:val="24"/>
          <w:lang w:val="fr-FR"/>
        </w:rPr>
        <w:t xml:space="preserve">Le fondement de ce principe découle des arrêts ci-après : </w:t>
      </w:r>
    </w:p>
    <w:p w14:paraId="53289F50" w14:textId="6C965F6D" w:rsidR="00B316DA" w:rsidRPr="00665D62" w:rsidRDefault="00B316DA" w:rsidP="000033E9">
      <w:pPr>
        <w:pStyle w:val="NormalWeb"/>
        <w:numPr>
          <w:ilvl w:val="0"/>
          <w:numId w:val="9"/>
        </w:numPr>
        <w:rPr>
          <w:rFonts w:ascii="Arial" w:hAnsi="Arial" w:cs="Arial"/>
          <w:lang w:val="fr-FR"/>
        </w:rPr>
      </w:pPr>
      <w:r w:rsidRPr="00665D62">
        <w:rPr>
          <w:rStyle w:val="Strong"/>
          <w:rFonts w:ascii="Arial" w:hAnsi="Arial" w:cs="Arial"/>
          <w:lang w:val="fr-FR"/>
        </w:rPr>
        <w:t xml:space="preserve">Baker c. Canada (1999 CSC 699, </w:t>
      </w:r>
      <w:r w:rsidR="00BD380F">
        <w:rPr>
          <w:rStyle w:val="Strong"/>
          <w:rFonts w:ascii="Arial" w:hAnsi="Arial" w:cs="Arial"/>
          <w:lang w:val="fr-FR"/>
        </w:rPr>
        <w:t xml:space="preserve">les </w:t>
      </w:r>
      <w:r w:rsidRPr="00665D62">
        <w:rPr>
          <w:rStyle w:val="Strong"/>
          <w:rFonts w:ascii="Arial" w:hAnsi="Arial" w:cs="Arial"/>
          <w:lang w:val="fr-FR"/>
        </w:rPr>
        <w:t>par</w:t>
      </w:r>
      <w:r w:rsidR="00BD380F">
        <w:rPr>
          <w:rStyle w:val="Strong"/>
          <w:rFonts w:ascii="Arial" w:hAnsi="Arial" w:cs="Arial"/>
          <w:lang w:val="fr-FR"/>
        </w:rPr>
        <w:t>agraphes</w:t>
      </w:r>
      <w:r w:rsidRPr="00665D62">
        <w:rPr>
          <w:rStyle w:val="Strong"/>
          <w:rFonts w:ascii="Arial" w:hAnsi="Arial" w:cs="Arial"/>
          <w:lang w:val="fr-FR"/>
        </w:rPr>
        <w:t xml:space="preserve"> 22-28)</w:t>
      </w:r>
      <w:r w:rsidRPr="00665D62">
        <w:rPr>
          <w:rFonts w:ascii="Arial" w:hAnsi="Arial" w:cs="Arial"/>
          <w:lang w:val="fr-FR"/>
        </w:rPr>
        <w:t xml:space="preserve"> :</w:t>
      </w:r>
      <w:r w:rsidRPr="00665D62">
        <w:rPr>
          <w:rFonts w:ascii="Arial" w:hAnsi="Arial" w:cs="Arial"/>
          <w:lang w:val="fr-FR"/>
        </w:rPr>
        <w:br/>
        <w:t xml:space="preserve">la justice administrative doit être </w:t>
      </w:r>
      <w:r w:rsidRPr="00665D62">
        <w:rPr>
          <w:rStyle w:val="Emphasis"/>
          <w:rFonts w:ascii="Arial" w:hAnsi="Arial" w:cs="Arial"/>
          <w:lang w:val="fr-FR"/>
        </w:rPr>
        <w:t xml:space="preserve">équitable, transparente et fondée sur des raisons </w:t>
      </w:r>
      <w:r w:rsidRPr="00665D62">
        <w:rPr>
          <w:rStyle w:val="Emphasis"/>
          <w:rFonts w:ascii="Arial" w:hAnsi="Arial" w:cs="Arial"/>
          <w:b/>
          <w:bCs/>
          <w:highlight w:val="yellow"/>
          <w:u w:val="single"/>
          <w:lang w:val="fr-FR"/>
        </w:rPr>
        <w:t>intelligibles</w:t>
      </w:r>
      <w:r w:rsidRPr="00665D62">
        <w:rPr>
          <w:rFonts w:ascii="Arial" w:hAnsi="Arial" w:cs="Arial"/>
          <w:b/>
          <w:bCs/>
          <w:u w:val="single"/>
          <w:lang w:val="fr-FR"/>
        </w:rPr>
        <w:t xml:space="preserve"> </w:t>
      </w:r>
      <w:r w:rsidRPr="00665D62">
        <w:rPr>
          <w:rFonts w:ascii="Arial" w:hAnsi="Arial" w:cs="Arial"/>
          <w:lang w:val="fr-FR"/>
        </w:rPr>
        <w:t>; sinon, la légitimité institutionnelle s’effondre.</w:t>
      </w:r>
    </w:p>
    <w:p w14:paraId="5874A344" w14:textId="75E9B0F6" w:rsidR="00B316DA" w:rsidRPr="00665D62" w:rsidRDefault="00AE6355" w:rsidP="000033E9">
      <w:pPr>
        <w:pStyle w:val="NormalWeb"/>
        <w:numPr>
          <w:ilvl w:val="0"/>
          <w:numId w:val="9"/>
        </w:numPr>
        <w:rPr>
          <w:rFonts w:ascii="Arial" w:hAnsi="Arial" w:cs="Arial"/>
          <w:lang w:val="fr-FR"/>
        </w:rPr>
      </w:pPr>
      <w:r w:rsidRPr="00AE6355">
        <w:rPr>
          <w:rFonts w:ascii="Arial" w:hAnsi="Arial" w:cs="Arial"/>
          <w:b/>
          <w:bCs/>
          <w:lang w:val="fr-FR"/>
        </w:rPr>
        <w:t xml:space="preserve">Canada </w:t>
      </w:r>
      <w:r w:rsidRPr="00AE6355">
        <w:rPr>
          <w:rFonts w:ascii="Arial" w:hAnsi="Arial" w:cs="Arial"/>
          <w:b/>
          <w:bCs/>
          <w:i/>
          <w:iCs/>
          <w:lang w:val="fr-FR"/>
        </w:rPr>
        <w:t xml:space="preserve">c. </w:t>
      </w:r>
      <w:proofErr w:type="spellStart"/>
      <w:r w:rsidRPr="00AE6355">
        <w:rPr>
          <w:rFonts w:ascii="Arial" w:hAnsi="Arial" w:cs="Arial"/>
          <w:b/>
          <w:bCs/>
          <w:lang w:val="fr-FR"/>
        </w:rPr>
        <w:t>Vavilov</w:t>
      </w:r>
      <w:proofErr w:type="spellEnd"/>
      <w:r>
        <w:rPr>
          <w:rFonts w:ascii="Arial" w:hAnsi="Arial" w:cs="Arial"/>
          <w:lang w:val="fr-FR"/>
        </w:rPr>
        <w:t xml:space="preserve"> </w:t>
      </w:r>
      <w:r w:rsidR="00B316DA" w:rsidRPr="00665D62">
        <w:rPr>
          <w:rStyle w:val="Strong"/>
          <w:rFonts w:ascii="Arial" w:hAnsi="Arial" w:cs="Arial"/>
          <w:lang w:val="fr-FR"/>
        </w:rPr>
        <w:t xml:space="preserve">(2019 CSC 65, </w:t>
      </w:r>
      <w:r w:rsidR="00BD380F">
        <w:rPr>
          <w:rStyle w:val="Strong"/>
          <w:rFonts w:ascii="Arial" w:hAnsi="Arial" w:cs="Arial"/>
          <w:lang w:val="fr-FR"/>
        </w:rPr>
        <w:t xml:space="preserve">les </w:t>
      </w:r>
      <w:r w:rsidR="00BD380F" w:rsidRPr="00665D62">
        <w:rPr>
          <w:rStyle w:val="Strong"/>
          <w:rFonts w:ascii="Arial" w:hAnsi="Arial" w:cs="Arial"/>
          <w:lang w:val="fr-FR"/>
        </w:rPr>
        <w:t>par</w:t>
      </w:r>
      <w:r w:rsidR="00BD380F">
        <w:rPr>
          <w:rStyle w:val="Strong"/>
          <w:rFonts w:ascii="Arial" w:hAnsi="Arial" w:cs="Arial"/>
          <w:lang w:val="fr-FR"/>
        </w:rPr>
        <w:t>agraphes</w:t>
      </w:r>
      <w:r w:rsidR="00B316DA" w:rsidRPr="00665D62">
        <w:rPr>
          <w:rStyle w:val="Strong"/>
          <w:rFonts w:ascii="Arial" w:hAnsi="Arial" w:cs="Arial"/>
          <w:lang w:val="fr-FR"/>
        </w:rPr>
        <w:t xml:space="preserve"> 85-91)</w:t>
      </w:r>
      <w:r w:rsidR="00B316DA" w:rsidRPr="00665D62">
        <w:rPr>
          <w:rFonts w:ascii="Arial" w:hAnsi="Arial" w:cs="Arial"/>
          <w:lang w:val="fr-FR"/>
        </w:rPr>
        <w:t xml:space="preserve"> :</w:t>
      </w:r>
      <w:r w:rsidR="00B316DA" w:rsidRPr="00665D62">
        <w:rPr>
          <w:rFonts w:ascii="Arial" w:hAnsi="Arial" w:cs="Arial"/>
          <w:lang w:val="fr-FR"/>
        </w:rPr>
        <w:br/>
        <w:t xml:space="preserve">le manquement à l’obligation de donner des motifs </w:t>
      </w:r>
      <w:r w:rsidR="00B316DA" w:rsidRPr="00665D62">
        <w:rPr>
          <w:rFonts w:ascii="Arial" w:hAnsi="Arial" w:cs="Arial"/>
          <w:b/>
          <w:bCs/>
          <w:highlight w:val="yellow"/>
          <w:u w:val="single"/>
          <w:lang w:val="fr-FR"/>
        </w:rPr>
        <w:t>cohérents et justifiables</w:t>
      </w:r>
      <w:r w:rsidR="00B316DA" w:rsidRPr="00665D62">
        <w:rPr>
          <w:rFonts w:ascii="Arial" w:hAnsi="Arial" w:cs="Arial"/>
          <w:lang w:val="fr-FR"/>
        </w:rPr>
        <w:t xml:space="preserve"> </w:t>
      </w:r>
      <w:r w:rsidR="00B316DA" w:rsidRPr="00665D62">
        <w:rPr>
          <w:rStyle w:val="Emphasis"/>
          <w:rFonts w:ascii="Arial" w:hAnsi="Arial" w:cs="Arial"/>
          <w:lang w:val="fr-FR"/>
        </w:rPr>
        <w:t>mine la confiance du public envers l’administration de la justice</w:t>
      </w:r>
      <w:r w:rsidR="00B316DA" w:rsidRPr="00665D62">
        <w:rPr>
          <w:rFonts w:ascii="Arial" w:hAnsi="Arial" w:cs="Arial"/>
          <w:lang w:val="fr-FR"/>
        </w:rPr>
        <w:t>.</w:t>
      </w:r>
    </w:p>
    <w:p w14:paraId="03DC5E2C" w14:textId="7BA9D3BB" w:rsidR="00B316DA" w:rsidRPr="00665D62" w:rsidRDefault="00B316DA" w:rsidP="000033E9">
      <w:pPr>
        <w:pStyle w:val="NormalWeb"/>
        <w:numPr>
          <w:ilvl w:val="0"/>
          <w:numId w:val="9"/>
        </w:numPr>
        <w:rPr>
          <w:rFonts w:ascii="Arial" w:hAnsi="Arial" w:cs="Arial"/>
          <w:lang w:val="fr-FR"/>
        </w:rPr>
      </w:pPr>
      <w:r w:rsidRPr="00665D62">
        <w:rPr>
          <w:rStyle w:val="Strong"/>
          <w:rFonts w:ascii="Arial" w:hAnsi="Arial" w:cs="Arial"/>
          <w:lang w:val="fr-FR"/>
        </w:rPr>
        <w:t xml:space="preserve">R. c. </w:t>
      </w:r>
      <w:proofErr w:type="spellStart"/>
      <w:r w:rsidRPr="00665D62">
        <w:rPr>
          <w:rStyle w:val="Strong"/>
          <w:rFonts w:ascii="Arial" w:hAnsi="Arial" w:cs="Arial"/>
          <w:lang w:val="fr-FR"/>
        </w:rPr>
        <w:t>Teskey</w:t>
      </w:r>
      <w:proofErr w:type="spellEnd"/>
      <w:r w:rsidRPr="00665D62">
        <w:rPr>
          <w:rStyle w:val="Strong"/>
          <w:rFonts w:ascii="Arial" w:hAnsi="Arial" w:cs="Arial"/>
          <w:lang w:val="fr-FR"/>
        </w:rPr>
        <w:t xml:space="preserve">, </w:t>
      </w:r>
      <w:r w:rsidR="0043404E">
        <w:rPr>
          <w:rStyle w:val="Strong"/>
          <w:rFonts w:ascii="Arial" w:hAnsi="Arial" w:cs="Arial"/>
          <w:lang w:val="fr-FR"/>
        </w:rPr>
        <w:t>(</w:t>
      </w:r>
      <w:r w:rsidRPr="00665D62">
        <w:rPr>
          <w:rStyle w:val="Strong"/>
          <w:rFonts w:ascii="Arial" w:hAnsi="Arial" w:cs="Arial"/>
          <w:lang w:val="fr-FR"/>
        </w:rPr>
        <w:t xml:space="preserve">2007 CSC 25, </w:t>
      </w:r>
      <w:r w:rsidR="00BD380F">
        <w:rPr>
          <w:rStyle w:val="Strong"/>
          <w:rFonts w:ascii="Arial" w:hAnsi="Arial" w:cs="Arial"/>
          <w:lang w:val="fr-FR"/>
        </w:rPr>
        <w:t xml:space="preserve">les </w:t>
      </w:r>
      <w:r w:rsidRPr="00665D62">
        <w:rPr>
          <w:rStyle w:val="Strong"/>
          <w:rFonts w:ascii="Arial" w:hAnsi="Arial" w:cs="Arial"/>
          <w:lang w:val="fr-FR"/>
        </w:rPr>
        <w:t>par</w:t>
      </w:r>
      <w:r w:rsidR="00BD380F">
        <w:rPr>
          <w:rStyle w:val="Strong"/>
          <w:rFonts w:ascii="Arial" w:hAnsi="Arial" w:cs="Arial"/>
          <w:lang w:val="fr-FR"/>
        </w:rPr>
        <w:t>agraphes</w:t>
      </w:r>
      <w:r w:rsidRPr="00665D62">
        <w:rPr>
          <w:rStyle w:val="Strong"/>
          <w:rFonts w:ascii="Arial" w:hAnsi="Arial" w:cs="Arial"/>
          <w:lang w:val="fr-FR"/>
        </w:rPr>
        <w:t xml:space="preserve"> 21</w:t>
      </w:r>
      <w:r w:rsidR="0043404E">
        <w:rPr>
          <w:rStyle w:val="Strong"/>
          <w:rFonts w:ascii="Arial" w:hAnsi="Arial" w:cs="Arial"/>
          <w:lang w:val="fr-FR"/>
        </w:rPr>
        <w:t>)</w:t>
      </w:r>
      <w:r w:rsidRPr="00665D62">
        <w:rPr>
          <w:rFonts w:ascii="Arial" w:hAnsi="Arial" w:cs="Arial"/>
          <w:lang w:val="fr-FR"/>
        </w:rPr>
        <w:t xml:space="preserve"> :</w:t>
      </w:r>
      <w:r w:rsidRPr="00665D62">
        <w:rPr>
          <w:rFonts w:ascii="Arial" w:hAnsi="Arial" w:cs="Arial"/>
          <w:lang w:val="fr-FR"/>
        </w:rPr>
        <w:br/>
      </w:r>
      <w:r w:rsidRPr="00665D62">
        <w:rPr>
          <w:rStyle w:val="Emphasis"/>
          <w:rFonts w:ascii="Arial" w:hAnsi="Arial" w:cs="Arial"/>
          <w:lang w:val="fr-FR"/>
        </w:rPr>
        <w:t>L’</w:t>
      </w:r>
      <w:r w:rsidRPr="00665D62">
        <w:rPr>
          <w:rStyle w:val="Emphasis"/>
          <w:rFonts w:ascii="Arial" w:hAnsi="Arial" w:cs="Arial"/>
          <w:b/>
          <w:bCs/>
          <w:highlight w:val="yellow"/>
          <w:u w:val="single"/>
          <w:lang w:val="fr-FR"/>
        </w:rPr>
        <w:t>apparence</w:t>
      </w:r>
      <w:r w:rsidRPr="00665D62">
        <w:rPr>
          <w:rStyle w:val="Emphasis"/>
          <w:rFonts w:ascii="Arial" w:hAnsi="Arial" w:cs="Arial"/>
          <w:lang w:val="fr-FR"/>
        </w:rPr>
        <w:t xml:space="preserve"> de justice est aussi importante que la justice elle-même ; sans elle, </w:t>
      </w:r>
      <w:r w:rsidRPr="00080BBC">
        <w:rPr>
          <w:rStyle w:val="Emphasis"/>
          <w:rFonts w:ascii="Arial" w:hAnsi="Arial" w:cs="Arial"/>
          <w:b/>
          <w:bCs/>
          <w:highlight w:val="yellow"/>
          <w:u w:val="single"/>
          <w:lang w:val="fr-FR"/>
        </w:rPr>
        <w:t>l’administration de la justice est déconsidérée</w:t>
      </w:r>
      <w:r w:rsidRPr="00665D62">
        <w:rPr>
          <w:rStyle w:val="Emphasis"/>
          <w:rFonts w:ascii="Arial" w:hAnsi="Arial" w:cs="Arial"/>
          <w:lang w:val="fr-FR"/>
        </w:rPr>
        <w:t>.</w:t>
      </w:r>
    </w:p>
    <w:p w14:paraId="5A991D35" w14:textId="2C4C0489" w:rsidR="00B316DA" w:rsidRPr="00665D62" w:rsidRDefault="00B316DA" w:rsidP="00B316DA">
      <w:pPr>
        <w:pStyle w:val="NormalWeb"/>
        <w:rPr>
          <w:rFonts w:ascii="Arial" w:hAnsi="Arial" w:cs="Arial"/>
          <w:u w:val="single"/>
          <w:lang w:val="fr-FR"/>
        </w:rPr>
      </w:pPr>
      <w:r w:rsidRPr="00665D62">
        <w:rPr>
          <w:rFonts w:ascii="Arial" w:hAnsi="Arial" w:cs="Arial"/>
          <w:u w:val="single"/>
          <w:lang w:val="fr-FR"/>
        </w:rPr>
        <w:t xml:space="preserve">2. Application à </w:t>
      </w:r>
      <w:r w:rsidR="00DF6170" w:rsidRPr="00665D62">
        <w:rPr>
          <w:rFonts w:ascii="Arial" w:hAnsi="Arial" w:cs="Arial"/>
          <w:u w:val="single"/>
          <w:lang w:val="fr-FR"/>
        </w:rPr>
        <w:t>m</w:t>
      </w:r>
      <w:r w:rsidRPr="00665D62">
        <w:rPr>
          <w:rFonts w:ascii="Arial" w:hAnsi="Arial" w:cs="Arial"/>
          <w:u w:val="single"/>
          <w:lang w:val="fr-FR"/>
        </w:rPr>
        <w:t>on cas concret</w:t>
      </w:r>
    </w:p>
    <w:p w14:paraId="052FEE72" w14:textId="57B791D1" w:rsidR="00C070CC" w:rsidRPr="00665D62" w:rsidRDefault="00B316DA" w:rsidP="00C070CC">
      <w:pPr>
        <w:numPr>
          <w:ilvl w:val="0"/>
          <w:numId w:val="1"/>
        </w:numPr>
        <w:spacing w:before="100" w:beforeAutospacing="1" w:after="0" w:afterAutospacing="1" w:line="240" w:lineRule="auto"/>
        <w:jc w:val="both"/>
        <w:rPr>
          <w:rFonts w:ascii="Arial" w:hAnsi="Arial" w:cs="Arial"/>
          <w:sz w:val="24"/>
          <w:szCs w:val="24"/>
          <w:lang w:val="fr-FR"/>
        </w:rPr>
      </w:pPr>
      <w:r w:rsidRPr="00665D62">
        <w:rPr>
          <w:rFonts w:ascii="Arial" w:eastAsia="Times New Roman" w:hAnsi="Arial" w:cs="Arial"/>
          <w:sz w:val="24"/>
          <w:szCs w:val="24"/>
          <w:lang w:val="fr-FR"/>
        </w:rPr>
        <w:t>Dans le sous cas sous</w:t>
      </w:r>
      <w:r w:rsidR="00012C4A">
        <w:rPr>
          <w:rFonts w:ascii="Arial" w:eastAsia="Times New Roman" w:hAnsi="Arial" w:cs="Arial"/>
          <w:sz w:val="24"/>
          <w:szCs w:val="24"/>
          <w:lang w:val="fr-FR"/>
        </w:rPr>
        <w:t xml:space="preserve"> </w:t>
      </w:r>
      <w:r w:rsidRPr="00665D62">
        <w:rPr>
          <w:rFonts w:ascii="Arial" w:eastAsia="Times New Roman" w:hAnsi="Arial" w:cs="Arial"/>
          <w:sz w:val="24"/>
          <w:szCs w:val="24"/>
          <w:lang w:val="fr-FR"/>
        </w:rPr>
        <w:t xml:space="preserve">examen, </w:t>
      </w:r>
      <w:r w:rsidRPr="00665D62">
        <w:rPr>
          <w:rFonts w:ascii="Arial" w:hAnsi="Arial" w:cs="Arial"/>
          <w:sz w:val="24"/>
          <w:szCs w:val="24"/>
          <w:lang w:val="fr-FR"/>
        </w:rPr>
        <w:t xml:space="preserve">le </w:t>
      </w:r>
      <w:r w:rsidRPr="00665D62">
        <w:rPr>
          <w:rStyle w:val="Strong"/>
          <w:rFonts w:ascii="Arial" w:hAnsi="Arial" w:cs="Arial"/>
          <w:sz w:val="24"/>
          <w:szCs w:val="24"/>
          <w:lang w:val="fr-FR"/>
        </w:rPr>
        <w:t>Tribunal des professions</w:t>
      </w:r>
      <w:r w:rsidRPr="00665D62">
        <w:rPr>
          <w:rFonts w:ascii="Arial" w:hAnsi="Arial" w:cs="Arial"/>
          <w:sz w:val="24"/>
          <w:szCs w:val="24"/>
          <w:lang w:val="fr-FR"/>
        </w:rPr>
        <w:t xml:space="preserve"> a :</w:t>
      </w:r>
    </w:p>
    <w:p w14:paraId="152DCA98" w14:textId="77777777" w:rsidR="00C070CC" w:rsidRPr="00665D62" w:rsidRDefault="00C070CC" w:rsidP="000033E9">
      <w:pPr>
        <w:pStyle w:val="NormalWeb"/>
        <w:numPr>
          <w:ilvl w:val="0"/>
          <w:numId w:val="10"/>
        </w:numPr>
        <w:jc w:val="both"/>
        <w:rPr>
          <w:rFonts w:ascii="Arial" w:hAnsi="Arial" w:cs="Arial"/>
          <w:lang w:val="fr-FR"/>
        </w:rPr>
      </w:pPr>
      <w:r w:rsidRPr="00665D62">
        <w:rPr>
          <w:rFonts w:ascii="Arial" w:hAnsi="Arial" w:cs="Arial"/>
          <w:lang w:val="fr-FR"/>
        </w:rPr>
        <w:t xml:space="preserve">appliqué la </w:t>
      </w:r>
      <w:r w:rsidRPr="00665D62">
        <w:rPr>
          <w:rStyle w:val="Strong"/>
          <w:rFonts w:ascii="Arial" w:hAnsi="Arial" w:cs="Arial"/>
          <w:lang w:val="fr-FR"/>
        </w:rPr>
        <w:t>mauvaise norme d’intervention</w:t>
      </w:r>
      <w:r w:rsidRPr="00665D62">
        <w:rPr>
          <w:rFonts w:ascii="Arial" w:hAnsi="Arial" w:cs="Arial"/>
          <w:lang w:val="fr-FR"/>
        </w:rPr>
        <w:t xml:space="preserve"> (celle du contrôle judiciaire plutôt que celle de l’appel) ;</w:t>
      </w:r>
    </w:p>
    <w:p w14:paraId="18C1E3E4" w14:textId="1E0E1890" w:rsidR="00C070CC" w:rsidRPr="00665D62" w:rsidRDefault="00C070CC" w:rsidP="000033E9">
      <w:pPr>
        <w:pStyle w:val="NormalWeb"/>
        <w:numPr>
          <w:ilvl w:val="0"/>
          <w:numId w:val="10"/>
        </w:numPr>
        <w:jc w:val="both"/>
        <w:rPr>
          <w:rFonts w:ascii="Arial" w:hAnsi="Arial" w:cs="Arial"/>
          <w:lang w:val="fr-FR"/>
        </w:rPr>
      </w:pPr>
      <w:r w:rsidRPr="00665D62">
        <w:rPr>
          <w:rStyle w:val="Strong"/>
          <w:rFonts w:ascii="Arial" w:hAnsi="Arial" w:cs="Arial"/>
          <w:lang w:val="fr-FR"/>
        </w:rPr>
        <w:t>refusé d’exercer sa compétence d’appel</w:t>
      </w:r>
      <w:r w:rsidRPr="00665D62">
        <w:rPr>
          <w:rFonts w:ascii="Arial" w:hAnsi="Arial" w:cs="Arial"/>
          <w:lang w:val="fr-FR"/>
        </w:rPr>
        <w:t xml:space="preserve"> pourtant expressément prévue aux articles  </w:t>
      </w:r>
      <w:r w:rsidRPr="00665D62">
        <w:rPr>
          <w:rFonts w:ascii="Arial" w:hAnsi="Arial" w:cs="Arial"/>
          <w:u w:val="single"/>
          <w:lang w:val="fr-FR"/>
        </w:rPr>
        <w:t>48 alinéa 1 de la</w:t>
      </w:r>
      <w:r w:rsidRPr="00665D62">
        <w:rPr>
          <w:rFonts w:ascii="Arial" w:hAnsi="Arial" w:cs="Arial"/>
          <w:i/>
          <w:iCs/>
          <w:u w:val="single"/>
          <w:lang w:val="fr-FR"/>
        </w:rPr>
        <w:t xml:space="preserve"> </w:t>
      </w:r>
      <w:r w:rsidRPr="00665D62">
        <w:rPr>
          <w:rStyle w:val="Emphasis"/>
          <w:rFonts w:ascii="Arial" w:hAnsi="Arial" w:cs="Arial"/>
          <w:i w:val="0"/>
          <w:iCs w:val="0"/>
          <w:u w:val="single"/>
          <w:lang w:val="fr-FR"/>
        </w:rPr>
        <w:t xml:space="preserve">Loi sur le Barreau du Québec ainsi que 175 alinéa 1 et 182.1 </w:t>
      </w:r>
      <w:r w:rsidR="00D66DD0">
        <w:rPr>
          <w:rStyle w:val="Emphasis"/>
          <w:rFonts w:ascii="Arial" w:hAnsi="Arial" w:cs="Arial"/>
          <w:i w:val="0"/>
          <w:iCs w:val="0"/>
          <w:u w:val="single"/>
          <w:lang w:val="fr-FR"/>
        </w:rPr>
        <w:t xml:space="preserve">alinéa 1 </w:t>
      </w:r>
      <w:r w:rsidRPr="00665D62">
        <w:rPr>
          <w:rFonts w:ascii="Arial" w:hAnsi="Arial" w:cs="Arial"/>
          <w:u w:val="single"/>
          <w:lang w:val="fr-FR"/>
        </w:rPr>
        <w:t>2° du Code des professions du Québec</w:t>
      </w:r>
      <w:r w:rsidRPr="00665D62">
        <w:rPr>
          <w:rStyle w:val="Emphasis"/>
          <w:rFonts w:ascii="Arial" w:hAnsi="Arial" w:cs="Arial"/>
          <w:lang w:val="fr-FR"/>
        </w:rPr>
        <w:t xml:space="preserve"> </w:t>
      </w:r>
      <w:r w:rsidRPr="00665D62">
        <w:rPr>
          <w:rFonts w:ascii="Arial" w:hAnsi="Arial" w:cs="Arial"/>
          <w:lang w:val="fr-FR"/>
        </w:rPr>
        <w:t xml:space="preserve"> ;</w:t>
      </w:r>
    </w:p>
    <w:p w14:paraId="61505DEB" w14:textId="77777777" w:rsidR="00C070CC" w:rsidRPr="00665D62" w:rsidRDefault="00C070CC" w:rsidP="000033E9">
      <w:pPr>
        <w:pStyle w:val="NormalWeb"/>
        <w:numPr>
          <w:ilvl w:val="0"/>
          <w:numId w:val="10"/>
        </w:numPr>
        <w:jc w:val="both"/>
        <w:rPr>
          <w:rFonts w:ascii="Arial" w:hAnsi="Arial" w:cs="Arial"/>
          <w:lang w:val="fr-FR"/>
        </w:rPr>
      </w:pPr>
      <w:r w:rsidRPr="00665D62">
        <w:rPr>
          <w:rStyle w:val="Strong"/>
          <w:rFonts w:ascii="Arial" w:hAnsi="Arial" w:cs="Arial"/>
          <w:lang w:val="fr-FR"/>
        </w:rPr>
        <w:t>repris sans analyse critique</w:t>
      </w:r>
      <w:r w:rsidRPr="00665D62">
        <w:rPr>
          <w:rFonts w:ascii="Arial" w:hAnsi="Arial" w:cs="Arial"/>
          <w:lang w:val="fr-FR"/>
        </w:rPr>
        <w:t xml:space="preserve"> les motifs du Comité des requêtes ;</w:t>
      </w:r>
    </w:p>
    <w:p w14:paraId="632FF422" w14:textId="77777777" w:rsidR="00C070CC" w:rsidRPr="00665D62" w:rsidRDefault="00C070CC" w:rsidP="000033E9">
      <w:pPr>
        <w:pStyle w:val="NormalWeb"/>
        <w:numPr>
          <w:ilvl w:val="0"/>
          <w:numId w:val="10"/>
        </w:numPr>
        <w:jc w:val="both"/>
        <w:rPr>
          <w:rFonts w:ascii="Arial" w:hAnsi="Arial" w:cs="Arial"/>
          <w:lang w:val="fr-FR"/>
        </w:rPr>
      </w:pPr>
      <w:r w:rsidRPr="00665D62">
        <w:rPr>
          <w:rStyle w:val="Strong"/>
          <w:rFonts w:ascii="Arial" w:hAnsi="Arial" w:cs="Arial"/>
          <w:lang w:val="fr-FR"/>
        </w:rPr>
        <w:t>omis de motiver adéquatement</w:t>
      </w:r>
      <w:r w:rsidRPr="00665D62">
        <w:rPr>
          <w:rFonts w:ascii="Arial" w:hAnsi="Arial" w:cs="Arial"/>
          <w:lang w:val="fr-FR"/>
        </w:rPr>
        <w:t xml:space="preserve"> sa décision ;</w:t>
      </w:r>
    </w:p>
    <w:p w14:paraId="7EFEF9F0" w14:textId="52DB87A9" w:rsidR="00C070CC" w:rsidRPr="00665D62" w:rsidRDefault="00C070CC" w:rsidP="000033E9">
      <w:pPr>
        <w:pStyle w:val="NormalWeb"/>
        <w:numPr>
          <w:ilvl w:val="0"/>
          <w:numId w:val="10"/>
        </w:numPr>
        <w:jc w:val="both"/>
        <w:rPr>
          <w:rFonts w:ascii="Arial" w:hAnsi="Arial" w:cs="Arial"/>
          <w:lang w:val="fr-FR"/>
        </w:rPr>
      </w:pPr>
      <w:r w:rsidRPr="00665D62">
        <w:rPr>
          <w:rFonts w:ascii="Arial" w:hAnsi="Arial" w:cs="Arial"/>
          <w:lang w:val="fr-FR"/>
        </w:rPr>
        <w:t xml:space="preserve">et </w:t>
      </w:r>
      <w:r w:rsidRPr="00665D62">
        <w:rPr>
          <w:rStyle w:val="Strong"/>
          <w:rFonts w:ascii="Arial" w:hAnsi="Arial" w:cs="Arial"/>
          <w:lang w:val="fr-FR"/>
        </w:rPr>
        <w:t>écarté des éléments essentiels de preuve.</w:t>
      </w:r>
    </w:p>
    <w:p w14:paraId="710A39A9" w14:textId="45A93C44" w:rsidR="003C738F" w:rsidRPr="00605C12" w:rsidRDefault="00C070CC" w:rsidP="003C738F">
      <w:pPr>
        <w:numPr>
          <w:ilvl w:val="0"/>
          <w:numId w:val="1"/>
        </w:numPr>
        <w:spacing w:before="100" w:beforeAutospacing="1" w:after="0" w:afterAutospacing="1" w:line="240" w:lineRule="auto"/>
        <w:jc w:val="both"/>
        <w:rPr>
          <w:rFonts w:ascii="Arial" w:hAnsi="Arial" w:cs="Arial"/>
          <w:sz w:val="24"/>
          <w:szCs w:val="24"/>
          <w:lang w:val="fr-FR"/>
        </w:rPr>
      </w:pPr>
      <w:r w:rsidRPr="00665D62">
        <w:rPr>
          <w:rFonts w:ascii="Arial" w:hAnsi="Arial" w:cs="Arial"/>
          <w:sz w:val="24"/>
          <w:szCs w:val="24"/>
          <w:lang w:val="fr-FR"/>
        </w:rPr>
        <w:t xml:space="preserve">Ces comportements, pris ensemble, </w:t>
      </w:r>
      <w:r w:rsidRPr="00665D62">
        <w:rPr>
          <w:rFonts w:ascii="Arial" w:hAnsi="Arial" w:cs="Arial"/>
          <w:b/>
          <w:bCs/>
          <w:sz w:val="24"/>
          <w:szCs w:val="24"/>
          <w:u w:val="single"/>
          <w:lang w:val="fr-FR"/>
        </w:rPr>
        <w:t>ne constituent pas de la mauvaise foi judiciaire</w:t>
      </w:r>
      <w:r w:rsidRPr="00665D62">
        <w:rPr>
          <w:rFonts w:ascii="Arial" w:hAnsi="Arial" w:cs="Arial"/>
          <w:sz w:val="24"/>
          <w:szCs w:val="24"/>
          <w:lang w:val="fr-FR"/>
        </w:rPr>
        <w:t xml:space="preserve">, mais </w:t>
      </w:r>
      <w:r w:rsidRPr="00665D62">
        <w:rPr>
          <w:rFonts w:ascii="Arial" w:hAnsi="Arial" w:cs="Arial"/>
          <w:b/>
          <w:bCs/>
          <w:sz w:val="24"/>
          <w:szCs w:val="24"/>
          <w:u w:val="single"/>
          <w:lang w:val="fr-FR"/>
        </w:rPr>
        <w:t>pourraient objectivement miner la confiance du public</w:t>
      </w:r>
      <w:r w:rsidRPr="00665D62">
        <w:rPr>
          <w:rFonts w:ascii="Arial" w:hAnsi="Arial" w:cs="Arial"/>
          <w:sz w:val="24"/>
          <w:szCs w:val="24"/>
          <w:lang w:val="fr-FR"/>
        </w:rPr>
        <w:t xml:space="preserve"> dans la capacité du Tribunal des professions à exercer sa fonction d’appel conformément à la l’article </w:t>
      </w:r>
      <w:r w:rsidR="00A4505F" w:rsidRPr="00665D62">
        <w:rPr>
          <w:rStyle w:val="Emphasis"/>
          <w:rFonts w:ascii="Arial" w:hAnsi="Arial" w:cs="Arial"/>
          <w:i w:val="0"/>
          <w:iCs w:val="0"/>
          <w:sz w:val="24"/>
          <w:szCs w:val="24"/>
          <w:u w:val="single"/>
          <w:lang w:val="fr-FR"/>
        </w:rPr>
        <w:t xml:space="preserve">182.1 </w:t>
      </w:r>
      <w:r w:rsidR="004853D9">
        <w:rPr>
          <w:rStyle w:val="Emphasis"/>
          <w:rFonts w:ascii="Arial" w:hAnsi="Arial" w:cs="Arial"/>
          <w:i w:val="0"/>
          <w:iCs w:val="0"/>
          <w:sz w:val="24"/>
          <w:szCs w:val="24"/>
          <w:u w:val="single"/>
          <w:lang w:val="fr-FR"/>
        </w:rPr>
        <w:t xml:space="preserve">alinéa 1 </w:t>
      </w:r>
      <w:r w:rsidR="00A4505F" w:rsidRPr="00665D62">
        <w:rPr>
          <w:rFonts w:ascii="Arial" w:hAnsi="Arial" w:cs="Arial"/>
          <w:sz w:val="24"/>
          <w:szCs w:val="24"/>
          <w:u w:val="single"/>
          <w:lang w:val="fr-FR"/>
        </w:rPr>
        <w:t>2° du Code des professions</w:t>
      </w:r>
      <w:r w:rsidR="00B21E39">
        <w:rPr>
          <w:rFonts w:ascii="Arial" w:hAnsi="Arial" w:cs="Arial"/>
          <w:sz w:val="24"/>
          <w:szCs w:val="24"/>
          <w:u w:val="single"/>
          <w:lang w:val="fr-FR"/>
        </w:rPr>
        <w:t xml:space="preserve"> du Québec</w:t>
      </w:r>
      <w:r w:rsidRPr="00665D62">
        <w:rPr>
          <w:rFonts w:ascii="Arial" w:hAnsi="Arial" w:cs="Arial"/>
          <w:sz w:val="24"/>
          <w:szCs w:val="24"/>
          <w:lang w:val="fr-FR"/>
        </w:rPr>
        <w:t xml:space="preserve">. </w:t>
      </w:r>
    </w:p>
    <w:p w14:paraId="6F5D3CFC" w14:textId="65C09A43" w:rsidR="00642567" w:rsidRPr="00665D62" w:rsidRDefault="00642567" w:rsidP="00642567">
      <w:pPr>
        <w:spacing w:before="100" w:beforeAutospacing="1" w:after="0" w:afterAutospacing="1" w:line="240" w:lineRule="auto"/>
        <w:jc w:val="both"/>
        <w:rPr>
          <w:rFonts w:ascii="Arial" w:hAnsi="Arial" w:cs="Arial"/>
          <w:sz w:val="24"/>
          <w:szCs w:val="24"/>
          <w:u w:val="single"/>
          <w:lang w:val="fr-FR"/>
        </w:rPr>
      </w:pPr>
      <w:r w:rsidRPr="00665D62">
        <w:rPr>
          <w:rFonts w:ascii="Arial" w:hAnsi="Arial" w:cs="Arial"/>
          <w:sz w:val="24"/>
          <w:szCs w:val="24"/>
          <w:u w:val="single"/>
        </w:rPr>
        <w:t>3. Analyse juridique : est-ce « susceptible de déconsidérer la justice » ?</w:t>
      </w:r>
    </w:p>
    <w:p w14:paraId="6364F9F6" w14:textId="6823CC02" w:rsidR="00E575E4" w:rsidRDefault="00642567" w:rsidP="00642567">
      <w:pPr>
        <w:numPr>
          <w:ilvl w:val="0"/>
          <w:numId w:val="1"/>
        </w:numPr>
        <w:spacing w:before="100" w:beforeAutospacing="1" w:after="0" w:afterAutospacing="1" w:line="240" w:lineRule="auto"/>
        <w:jc w:val="both"/>
        <w:rPr>
          <w:rFonts w:ascii="Arial" w:hAnsi="Arial" w:cs="Arial"/>
          <w:sz w:val="24"/>
          <w:szCs w:val="24"/>
          <w:lang w:val="fr-FR"/>
        </w:rPr>
      </w:pPr>
      <w:r w:rsidRPr="00665D62">
        <w:rPr>
          <w:rFonts w:ascii="Arial" w:hAnsi="Arial" w:cs="Arial"/>
          <w:sz w:val="24"/>
          <w:szCs w:val="24"/>
          <w:lang w:val="fr-FR"/>
        </w:rPr>
        <w:t xml:space="preserve">Oui, dans le sens institutionnel, car lorsque le Tribunal des professions </w:t>
      </w:r>
      <w:r w:rsidRPr="00665D62">
        <w:rPr>
          <w:rFonts w:ascii="Arial" w:hAnsi="Arial" w:cs="Arial"/>
          <w:b/>
          <w:bCs/>
          <w:sz w:val="24"/>
          <w:szCs w:val="24"/>
          <w:u w:val="single"/>
          <w:lang w:val="fr-FR"/>
        </w:rPr>
        <w:t>outrepasse ou abdique sa compétence</w:t>
      </w:r>
      <w:r w:rsidRPr="00665D62">
        <w:rPr>
          <w:rFonts w:ascii="Arial" w:hAnsi="Arial" w:cs="Arial"/>
          <w:sz w:val="24"/>
          <w:szCs w:val="24"/>
          <w:lang w:val="fr-FR"/>
        </w:rPr>
        <w:t xml:space="preserve">, refuse d’appliquer la norme d’intervention prévue par la loi en l’occurrence l’article </w:t>
      </w:r>
      <w:r w:rsidR="00A4505F" w:rsidRPr="00665D62">
        <w:rPr>
          <w:rStyle w:val="Emphasis"/>
          <w:rFonts w:ascii="Arial" w:hAnsi="Arial" w:cs="Arial"/>
          <w:i w:val="0"/>
          <w:iCs w:val="0"/>
          <w:sz w:val="24"/>
          <w:szCs w:val="24"/>
          <w:u w:val="single"/>
          <w:lang w:val="fr-FR"/>
        </w:rPr>
        <w:t xml:space="preserve">182.1 </w:t>
      </w:r>
      <w:r w:rsidR="00806671">
        <w:rPr>
          <w:rStyle w:val="Emphasis"/>
          <w:rFonts w:ascii="Arial" w:hAnsi="Arial" w:cs="Arial"/>
          <w:i w:val="0"/>
          <w:iCs w:val="0"/>
          <w:sz w:val="24"/>
          <w:szCs w:val="24"/>
          <w:u w:val="single"/>
          <w:lang w:val="fr-FR"/>
        </w:rPr>
        <w:t xml:space="preserve">alinéa 1 </w:t>
      </w:r>
      <w:r w:rsidR="00A4505F" w:rsidRPr="00665D62">
        <w:rPr>
          <w:rFonts w:ascii="Arial" w:hAnsi="Arial" w:cs="Arial"/>
          <w:sz w:val="24"/>
          <w:szCs w:val="24"/>
          <w:u w:val="single"/>
          <w:lang w:val="fr-FR"/>
        </w:rPr>
        <w:t xml:space="preserve">2° du Code des professions du </w:t>
      </w:r>
      <w:r w:rsidR="00C27E94" w:rsidRPr="00665D62">
        <w:rPr>
          <w:rFonts w:ascii="Arial" w:hAnsi="Arial" w:cs="Arial"/>
          <w:sz w:val="24"/>
          <w:szCs w:val="24"/>
          <w:u w:val="single"/>
          <w:lang w:val="fr-FR"/>
        </w:rPr>
        <w:t>Québec</w:t>
      </w:r>
      <w:r w:rsidRPr="00665D62">
        <w:rPr>
          <w:rFonts w:ascii="Arial" w:hAnsi="Arial" w:cs="Arial"/>
          <w:sz w:val="24"/>
          <w:szCs w:val="24"/>
          <w:lang w:val="fr-FR"/>
        </w:rPr>
        <w:t xml:space="preserve">, </w:t>
      </w:r>
      <w:r w:rsidR="00DE39D8">
        <w:rPr>
          <w:rFonts w:ascii="Arial" w:hAnsi="Arial" w:cs="Arial"/>
          <w:sz w:val="24"/>
          <w:szCs w:val="24"/>
          <w:lang w:val="fr-FR"/>
        </w:rPr>
        <w:t>laquelle norme d’intervention a été appliqu</w:t>
      </w:r>
      <w:r w:rsidR="001C41EE">
        <w:rPr>
          <w:rFonts w:ascii="Arial" w:hAnsi="Arial" w:cs="Arial"/>
          <w:sz w:val="24"/>
          <w:szCs w:val="24"/>
          <w:lang w:val="fr-FR"/>
        </w:rPr>
        <w:t>ée</w:t>
      </w:r>
      <w:r w:rsidR="00DE39D8">
        <w:rPr>
          <w:rFonts w:ascii="Arial" w:hAnsi="Arial" w:cs="Arial"/>
          <w:sz w:val="24"/>
          <w:szCs w:val="24"/>
          <w:lang w:val="fr-FR"/>
        </w:rPr>
        <w:t xml:space="preserve"> par le même Tribunal des professions et par le même juge </w:t>
      </w:r>
      <w:r w:rsidR="00DE39D8" w:rsidRPr="00583ED0">
        <w:rPr>
          <w:rFonts w:ascii="Arial" w:eastAsia="Times New Roman" w:hAnsi="Arial" w:cs="Arial"/>
          <w:b/>
          <w:bCs/>
          <w:sz w:val="24"/>
          <w:szCs w:val="24"/>
          <w:u w:val="single"/>
          <w:lang w:val="fr-FR"/>
        </w:rPr>
        <w:t>Honorable</w:t>
      </w:r>
      <w:r w:rsidR="00DE39D8" w:rsidRPr="00583ED0">
        <w:rPr>
          <w:rFonts w:ascii="Arial" w:eastAsia="Times New Roman" w:hAnsi="Arial" w:cs="Arial"/>
          <w:sz w:val="24"/>
          <w:szCs w:val="24"/>
          <w:lang w:val="fr-FR"/>
        </w:rPr>
        <w:t xml:space="preserve"> </w:t>
      </w:r>
      <w:r w:rsidR="00DE39D8" w:rsidRPr="00583ED0">
        <w:rPr>
          <w:rFonts w:ascii="Arial" w:hAnsi="Arial" w:cs="Arial"/>
          <w:b/>
          <w:bCs/>
          <w:color w:val="C00000"/>
          <w:sz w:val="24"/>
          <w:szCs w:val="24"/>
          <w:u w:val="single"/>
        </w:rPr>
        <w:t>FRANÇOIS LEBEL</w:t>
      </w:r>
      <w:r w:rsidR="00DE39D8">
        <w:rPr>
          <w:rFonts w:ascii="Arial" w:hAnsi="Arial" w:cs="Arial"/>
          <w:sz w:val="24"/>
          <w:szCs w:val="24"/>
          <w:lang w:val="fr-FR"/>
        </w:rPr>
        <w:t xml:space="preserve"> dans la jurisprudence </w:t>
      </w:r>
      <w:r w:rsidR="00DE39D8" w:rsidRPr="00237976">
        <w:rPr>
          <w:rFonts w:ascii="Arial" w:hAnsi="Arial" w:cs="Arial"/>
          <w:b/>
          <w:bCs/>
          <w:sz w:val="24"/>
          <w:szCs w:val="24"/>
          <w:lang w:val="fr-FR"/>
        </w:rPr>
        <w:t>Trudeau c. Avocats (Ordre professionnel des) 2023 QCTP 54, numéro 500-07-001101-215</w:t>
      </w:r>
      <w:r w:rsidR="001C41EE">
        <w:rPr>
          <w:rFonts w:ascii="Arial" w:hAnsi="Arial" w:cs="Arial"/>
          <w:b/>
          <w:bCs/>
          <w:sz w:val="24"/>
          <w:szCs w:val="24"/>
          <w:lang w:val="fr-FR"/>
        </w:rPr>
        <w:t xml:space="preserve">, mais que le Tribunal des </w:t>
      </w:r>
      <w:r w:rsidR="001C41EE">
        <w:rPr>
          <w:rFonts w:ascii="Arial" w:hAnsi="Arial" w:cs="Arial"/>
          <w:b/>
          <w:bCs/>
          <w:sz w:val="24"/>
          <w:szCs w:val="24"/>
          <w:lang w:val="fr-FR"/>
        </w:rPr>
        <w:lastRenderedPageBreak/>
        <w:t xml:space="preserve">professions a refusé de faire la </w:t>
      </w:r>
      <w:r w:rsidR="00E575E4">
        <w:rPr>
          <w:rFonts w:ascii="Arial" w:hAnsi="Arial" w:cs="Arial"/>
          <w:b/>
          <w:bCs/>
          <w:sz w:val="24"/>
          <w:szCs w:val="24"/>
          <w:lang w:val="fr-FR"/>
        </w:rPr>
        <w:t>même</w:t>
      </w:r>
      <w:r w:rsidR="001C41EE">
        <w:rPr>
          <w:rFonts w:ascii="Arial" w:hAnsi="Arial" w:cs="Arial"/>
          <w:b/>
          <w:bCs/>
          <w:sz w:val="24"/>
          <w:szCs w:val="24"/>
          <w:lang w:val="fr-FR"/>
        </w:rPr>
        <w:t xml:space="preserve"> chose </w:t>
      </w:r>
      <w:r w:rsidR="00A74A5F">
        <w:rPr>
          <w:rFonts w:ascii="Arial" w:hAnsi="Arial" w:cs="Arial"/>
          <w:b/>
          <w:bCs/>
          <w:sz w:val="24"/>
          <w:szCs w:val="24"/>
          <w:lang w:val="fr-FR"/>
        </w:rPr>
        <w:t xml:space="preserve">dans mon cas </w:t>
      </w:r>
      <w:r w:rsidRPr="00665D62">
        <w:rPr>
          <w:rFonts w:ascii="Arial" w:hAnsi="Arial" w:cs="Arial"/>
          <w:sz w:val="24"/>
          <w:szCs w:val="24"/>
          <w:lang w:val="fr-FR"/>
        </w:rPr>
        <w:t xml:space="preserve">et </w:t>
      </w:r>
      <w:r w:rsidR="001C41EE">
        <w:rPr>
          <w:rFonts w:ascii="Arial" w:hAnsi="Arial" w:cs="Arial"/>
          <w:sz w:val="24"/>
          <w:szCs w:val="24"/>
          <w:lang w:val="fr-FR"/>
        </w:rPr>
        <w:t xml:space="preserve">a </w:t>
      </w:r>
      <w:r w:rsidRPr="00665D62">
        <w:rPr>
          <w:rFonts w:ascii="Arial" w:hAnsi="Arial" w:cs="Arial"/>
          <w:sz w:val="24"/>
          <w:szCs w:val="24"/>
          <w:lang w:val="fr-FR"/>
        </w:rPr>
        <w:t>rend</w:t>
      </w:r>
      <w:r w:rsidR="001C41EE">
        <w:rPr>
          <w:rFonts w:ascii="Arial" w:hAnsi="Arial" w:cs="Arial"/>
          <w:sz w:val="24"/>
          <w:szCs w:val="24"/>
          <w:lang w:val="fr-FR"/>
        </w:rPr>
        <w:t>u</w:t>
      </w:r>
      <w:r w:rsidRPr="00665D62">
        <w:rPr>
          <w:rFonts w:ascii="Arial" w:hAnsi="Arial" w:cs="Arial"/>
          <w:sz w:val="24"/>
          <w:szCs w:val="24"/>
          <w:lang w:val="fr-FR"/>
        </w:rPr>
        <w:t xml:space="preserve"> une décision </w:t>
      </w:r>
      <w:r w:rsidRPr="00665D62">
        <w:rPr>
          <w:rFonts w:ascii="Arial" w:hAnsi="Arial" w:cs="Arial"/>
          <w:b/>
          <w:bCs/>
          <w:sz w:val="24"/>
          <w:szCs w:val="24"/>
          <w:u w:val="single"/>
          <w:lang w:val="fr-FR"/>
        </w:rPr>
        <w:t>non motivée</w:t>
      </w:r>
      <w:r w:rsidR="001C41EE">
        <w:rPr>
          <w:rFonts w:ascii="Arial" w:hAnsi="Arial" w:cs="Arial"/>
          <w:sz w:val="24"/>
          <w:szCs w:val="24"/>
          <w:lang w:val="fr-FR"/>
        </w:rPr>
        <w:t xml:space="preserve">. </w:t>
      </w:r>
    </w:p>
    <w:p w14:paraId="0A9FF880" w14:textId="3AE9393C" w:rsidR="00642567" w:rsidRPr="00665D62" w:rsidRDefault="00AC7285" w:rsidP="00642567">
      <w:pPr>
        <w:numPr>
          <w:ilvl w:val="0"/>
          <w:numId w:val="1"/>
        </w:numPr>
        <w:spacing w:before="100" w:beforeAutospacing="1" w:after="0" w:afterAutospacing="1" w:line="240" w:lineRule="auto"/>
        <w:jc w:val="both"/>
        <w:rPr>
          <w:rFonts w:ascii="Arial" w:hAnsi="Arial" w:cs="Arial"/>
          <w:sz w:val="24"/>
          <w:szCs w:val="24"/>
          <w:lang w:val="fr-FR"/>
        </w:rPr>
      </w:pPr>
      <w:r>
        <w:rPr>
          <w:rFonts w:ascii="Arial" w:hAnsi="Arial" w:cs="Arial"/>
          <w:sz w:val="24"/>
          <w:szCs w:val="24"/>
          <w:lang w:val="fr-FR"/>
        </w:rPr>
        <w:t xml:space="preserve">En rendant cette </w:t>
      </w:r>
      <w:r w:rsidR="00E575E4">
        <w:rPr>
          <w:rFonts w:ascii="Arial" w:hAnsi="Arial" w:cs="Arial"/>
          <w:sz w:val="24"/>
          <w:szCs w:val="24"/>
          <w:lang w:val="fr-FR"/>
        </w:rPr>
        <w:t>décision</w:t>
      </w:r>
      <w:r>
        <w:rPr>
          <w:rFonts w:ascii="Arial" w:hAnsi="Arial" w:cs="Arial"/>
          <w:sz w:val="24"/>
          <w:szCs w:val="24"/>
          <w:lang w:val="fr-FR"/>
        </w:rPr>
        <w:t xml:space="preserve"> dans le dossier </w:t>
      </w:r>
      <w:r w:rsidRPr="00FC00F7">
        <w:rPr>
          <w:rFonts w:ascii="Arial" w:eastAsia="Times New Roman" w:hAnsi="Arial" w:cs="Arial"/>
          <w:sz w:val="24"/>
          <w:szCs w:val="24"/>
          <w:u w:val="single"/>
          <w:lang w:val="fr-FR"/>
        </w:rPr>
        <w:t xml:space="preserve">500-07-001150-238, </w:t>
      </w:r>
      <w:proofErr w:type="spellStart"/>
      <w:r w:rsidRPr="00FC00F7">
        <w:rPr>
          <w:rFonts w:ascii="Arial" w:eastAsia="Times New Roman" w:hAnsi="Arial" w:cs="Arial"/>
          <w:sz w:val="24"/>
          <w:szCs w:val="24"/>
          <w:u w:val="single"/>
          <w:lang w:val="fr-FR"/>
        </w:rPr>
        <w:t>Olongo</w:t>
      </w:r>
      <w:proofErr w:type="spellEnd"/>
      <w:r w:rsidRPr="00FC00F7">
        <w:rPr>
          <w:rFonts w:ascii="Arial" w:eastAsia="Times New Roman" w:hAnsi="Arial" w:cs="Arial"/>
          <w:sz w:val="24"/>
          <w:szCs w:val="24"/>
          <w:u w:val="single"/>
          <w:lang w:val="fr-FR"/>
        </w:rPr>
        <w:t xml:space="preserve"> c. Comité des requêtes du Barreau du Québec 2024 QCTP 17</w:t>
      </w:r>
      <w:r>
        <w:rPr>
          <w:rFonts w:ascii="Arial" w:eastAsia="Times New Roman" w:hAnsi="Arial" w:cs="Arial"/>
          <w:sz w:val="24"/>
          <w:szCs w:val="24"/>
          <w:u w:val="single"/>
          <w:lang w:val="fr-FR"/>
        </w:rPr>
        <w:t>, l</w:t>
      </w:r>
      <w:r w:rsidR="00642567" w:rsidRPr="00665D62">
        <w:rPr>
          <w:rFonts w:ascii="Arial" w:hAnsi="Arial" w:cs="Arial"/>
          <w:sz w:val="24"/>
          <w:szCs w:val="24"/>
          <w:lang w:val="fr-FR"/>
        </w:rPr>
        <w:t xml:space="preserve">e Tribunal des professions </w:t>
      </w:r>
      <w:r w:rsidRPr="00AC7285">
        <w:rPr>
          <w:rFonts w:ascii="Arial" w:hAnsi="Arial" w:cs="Arial"/>
          <w:b/>
          <w:bCs/>
          <w:sz w:val="24"/>
          <w:szCs w:val="24"/>
          <w:highlight w:val="yellow"/>
          <w:u w:val="single"/>
          <w:lang w:val="fr-FR"/>
        </w:rPr>
        <w:t xml:space="preserve">a </w:t>
      </w:r>
      <w:r w:rsidR="00642567" w:rsidRPr="00AC7285">
        <w:rPr>
          <w:rFonts w:ascii="Arial" w:hAnsi="Arial" w:cs="Arial"/>
          <w:b/>
          <w:bCs/>
          <w:sz w:val="24"/>
          <w:szCs w:val="24"/>
          <w:highlight w:val="yellow"/>
          <w:u w:val="single"/>
          <w:lang w:val="fr-FR"/>
        </w:rPr>
        <w:t>port</w:t>
      </w:r>
      <w:r w:rsidRPr="00AC7285">
        <w:rPr>
          <w:rFonts w:ascii="Arial" w:hAnsi="Arial" w:cs="Arial"/>
          <w:b/>
          <w:bCs/>
          <w:sz w:val="24"/>
          <w:szCs w:val="24"/>
          <w:highlight w:val="yellow"/>
          <w:u w:val="single"/>
          <w:lang w:val="fr-FR"/>
        </w:rPr>
        <w:t>é</w:t>
      </w:r>
      <w:r w:rsidR="00642567" w:rsidRPr="00AC7285">
        <w:rPr>
          <w:rFonts w:ascii="Arial" w:hAnsi="Arial" w:cs="Arial"/>
          <w:b/>
          <w:bCs/>
          <w:sz w:val="24"/>
          <w:szCs w:val="24"/>
          <w:highlight w:val="yellow"/>
          <w:u w:val="single"/>
          <w:lang w:val="fr-FR"/>
        </w:rPr>
        <w:t xml:space="preserve"> </w:t>
      </w:r>
      <w:r w:rsidR="00642567" w:rsidRPr="00665D62">
        <w:rPr>
          <w:rFonts w:ascii="Arial" w:hAnsi="Arial" w:cs="Arial"/>
          <w:b/>
          <w:bCs/>
          <w:sz w:val="24"/>
          <w:szCs w:val="24"/>
          <w:highlight w:val="yellow"/>
          <w:u w:val="single"/>
          <w:lang w:val="fr-FR"/>
        </w:rPr>
        <w:t>atteinte à l’intégrité du système administratif de justice</w:t>
      </w:r>
      <w:r w:rsidR="00642567" w:rsidRPr="00665D62">
        <w:rPr>
          <w:rFonts w:ascii="Arial" w:hAnsi="Arial" w:cs="Arial"/>
          <w:sz w:val="24"/>
          <w:szCs w:val="24"/>
          <w:lang w:val="fr-FR"/>
        </w:rPr>
        <w:t xml:space="preserve">. </w:t>
      </w:r>
    </w:p>
    <w:p w14:paraId="63A021BE" w14:textId="240A50C9" w:rsidR="00642567" w:rsidRPr="00665D62" w:rsidRDefault="00642567" w:rsidP="00642567">
      <w:pPr>
        <w:numPr>
          <w:ilvl w:val="0"/>
          <w:numId w:val="1"/>
        </w:numPr>
        <w:spacing w:before="100" w:beforeAutospacing="1" w:after="0" w:afterAutospacing="1" w:line="240" w:lineRule="auto"/>
        <w:jc w:val="both"/>
        <w:rPr>
          <w:rFonts w:ascii="Arial" w:hAnsi="Arial" w:cs="Arial"/>
          <w:sz w:val="24"/>
          <w:szCs w:val="24"/>
          <w:lang w:val="fr-FR"/>
        </w:rPr>
      </w:pPr>
      <w:r w:rsidRPr="00665D62">
        <w:rPr>
          <w:rFonts w:ascii="Arial" w:hAnsi="Arial" w:cs="Arial"/>
          <w:sz w:val="24"/>
          <w:szCs w:val="24"/>
          <w:lang w:val="fr-FR"/>
        </w:rPr>
        <w:t xml:space="preserve">En d’autres termes, </w:t>
      </w:r>
      <w:r w:rsidRPr="00665D62">
        <w:rPr>
          <w:rFonts w:ascii="Arial" w:hAnsi="Arial" w:cs="Arial"/>
          <w:b/>
          <w:bCs/>
          <w:sz w:val="24"/>
          <w:szCs w:val="24"/>
          <w:u w:val="single"/>
          <w:lang w:val="fr-FR"/>
        </w:rPr>
        <w:t>le comportement du Tribunal</w:t>
      </w:r>
      <w:r w:rsidR="00BC78E5" w:rsidRPr="00665D62">
        <w:rPr>
          <w:rFonts w:ascii="Arial" w:hAnsi="Arial" w:cs="Arial"/>
          <w:b/>
          <w:bCs/>
          <w:sz w:val="24"/>
          <w:szCs w:val="24"/>
          <w:u w:val="single"/>
          <w:lang w:val="fr-FR"/>
        </w:rPr>
        <w:t xml:space="preserve"> des professions</w:t>
      </w:r>
      <w:r w:rsidRPr="00665D62">
        <w:rPr>
          <w:rFonts w:ascii="Arial" w:hAnsi="Arial" w:cs="Arial"/>
          <w:sz w:val="24"/>
          <w:szCs w:val="24"/>
          <w:lang w:val="fr-FR"/>
        </w:rPr>
        <w:t xml:space="preserve"> dans ce cas : </w:t>
      </w:r>
    </w:p>
    <w:p w14:paraId="04881B26" w14:textId="195C5B93" w:rsidR="004D2D2F" w:rsidRPr="00665D62" w:rsidRDefault="004D2D2F" w:rsidP="004D2D2F">
      <w:pPr>
        <w:pStyle w:val="NormalWeb"/>
        <w:numPr>
          <w:ilvl w:val="0"/>
          <w:numId w:val="11"/>
        </w:numPr>
        <w:rPr>
          <w:rFonts w:ascii="Arial" w:hAnsi="Arial" w:cs="Arial"/>
          <w:lang w:val="fr-FR"/>
        </w:rPr>
      </w:pPr>
      <w:r w:rsidRPr="00665D62">
        <w:rPr>
          <w:rFonts w:ascii="Arial" w:hAnsi="Arial" w:cs="Arial"/>
          <w:lang w:val="fr-FR"/>
        </w:rPr>
        <w:t>ne respecte pas le cadre légal établi par la Loi sur le Barreau</w:t>
      </w:r>
      <w:r w:rsidR="00142C40">
        <w:rPr>
          <w:rFonts w:ascii="Arial" w:hAnsi="Arial" w:cs="Arial"/>
          <w:lang w:val="fr-FR"/>
        </w:rPr>
        <w:t xml:space="preserve"> du Québec</w:t>
      </w:r>
      <w:r w:rsidRPr="00665D62">
        <w:rPr>
          <w:rFonts w:ascii="Arial" w:hAnsi="Arial" w:cs="Arial"/>
          <w:lang w:val="fr-FR"/>
        </w:rPr>
        <w:t xml:space="preserve"> et le Code des professions</w:t>
      </w:r>
      <w:r w:rsidR="00142C40">
        <w:rPr>
          <w:rFonts w:ascii="Arial" w:hAnsi="Arial" w:cs="Arial"/>
          <w:lang w:val="fr-FR"/>
        </w:rPr>
        <w:t xml:space="preserve"> du Québec</w:t>
      </w:r>
      <w:r w:rsidRPr="00665D62">
        <w:rPr>
          <w:rFonts w:ascii="Arial" w:hAnsi="Arial" w:cs="Arial"/>
          <w:lang w:val="fr-FR"/>
        </w:rPr>
        <w:t xml:space="preserve"> ;</w:t>
      </w:r>
    </w:p>
    <w:p w14:paraId="748631BB" w14:textId="3853F1A9" w:rsidR="004D2D2F" w:rsidRPr="00665D62" w:rsidRDefault="004D2D2F" w:rsidP="004D2D2F">
      <w:pPr>
        <w:pStyle w:val="NormalWeb"/>
        <w:numPr>
          <w:ilvl w:val="0"/>
          <w:numId w:val="11"/>
        </w:numPr>
        <w:rPr>
          <w:rFonts w:ascii="Arial" w:hAnsi="Arial" w:cs="Arial"/>
          <w:lang w:val="fr-FR"/>
        </w:rPr>
      </w:pPr>
      <w:r w:rsidRPr="00665D62">
        <w:rPr>
          <w:rFonts w:ascii="Arial" w:hAnsi="Arial" w:cs="Arial"/>
          <w:lang w:val="fr-FR"/>
        </w:rPr>
        <w:t xml:space="preserve">empêche le justiciable </w:t>
      </w:r>
      <w:r w:rsidR="00D767FB">
        <w:rPr>
          <w:rFonts w:ascii="Arial" w:hAnsi="Arial" w:cs="Arial"/>
          <w:lang w:val="fr-FR"/>
        </w:rPr>
        <w:t xml:space="preserve">(m’a empêché) </w:t>
      </w:r>
      <w:r w:rsidRPr="00665D62">
        <w:rPr>
          <w:rFonts w:ascii="Arial" w:hAnsi="Arial" w:cs="Arial"/>
          <w:lang w:val="fr-FR"/>
        </w:rPr>
        <w:t>d’obtenir un véritable appel ;</w:t>
      </w:r>
    </w:p>
    <w:p w14:paraId="0ED292F8" w14:textId="754621D0" w:rsidR="004D2D2F" w:rsidRPr="00665D62" w:rsidRDefault="004D2D2F" w:rsidP="004D2D2F">
      <w:pPr>
        <w:pStyle w:val="NormalWeb"/>
        <w:numPr>
          <w:ilvl w:val="0"/>
          <w:numId w:val="11"/>
        </w:numPr>
        <w:rPr>
          <w:rFonts w:ascii="Arial" w:hAnsi="Arial" w:cs="Arial"/>
          <w:lang w:val="fr-FR"/>
        </w:rPr>
      </w:pPr>
      <w:r w:rsidRPr="00665D62">
        <w:rPr>
          <w:rFonts w:ascii="Arial" w:hAnsi="Arial" w:cs="Arial"/>
          <w:lang w:val="fr-FR"/>
        </w:rPr>
        <w:t xml:space="preserve">et crée une </w:t>
      </w:r>
      <w:r w:rsidRPr="00665D62">
        <w:rPr>
          <w:rStyle w:val="Strong"/>
          <w:rFonts w:ascii="Arial" w:hAnsi="Arial" w:cs="Arial"/>
          <w:highlight w:val="yellow"/>
          <w:u w:val="single"/>
          <w:lang w:val="fr-FR"/>
        </w:rPr>
        <w:t>apparence de déni de justice</w:t>
      </w:r>
      <w:r w:rsidRPr="00665D62">
        <w:rPr>
          <w:rStyle w:val="Strong"/>
          <w:rFonts w:ascii="Arial" w:hAnsi="Arial" w:cs="Arial"/>
          <w:lang w:val="fr-FR"/>
        </w:rPr>
        <w:t>.</w:t>
      </w:r>
    </w:p>
    <w:p w14:paraId="3FE5C796" w14:textId="49DAEB58" w:rsidR="004D2D2F" w:rsidRPr="00665D62" w:rsidRDefault="004D2D2F" w:rsidP="00642567">
      <w:pPr>
        <w:numPr>
          <w:ilvl w:val="0"/>
          <w:numId w:val="1"/>
        </w:numPr>
        <w:spacing w:before="100" w:beforeAutospacing="1" w:after="0" w:afterAutospacing="1" w:line="240" w:lineRule="auto"/>
        <w:jc w:val="both"/>
        <w:rPr>
          <w:rFonts w:ascii="Arial" w:hAnsi="Arial" w:cs="Arial"/>
          <w:sz w:val="24"/>
          <w:szCs w:val="24"/>
          <w:lang w:val="fr-FR"/>
        </w:rPr>
      </w:pPr>
      <w:r w:rsidRPr="00665D62">
        <w:rPr>
          <w:rFonts w:ascii="Arial" w:hAnsi="Arial" w:cs="Arial"/>
          <w:sz w:val="24"/>
          <w:szCs w:val="24"/>
          <w:lang w:val="fr-FR"/>
        </w:rPr>
        <w:t xml:space="preserve">Cela </w:t>
      </w:r>
      <w:r w:rsidR="00E73A44">
        <w:rPr>
          <w:rFonts w:ascii="Arial" w:hAnsi="Arial" w:cs="Arial"/>
          <w:sz w:val="24"/>
          <w:szCs w:val="24"/>
          <w:lang w:val="fr-FR"/>
        </w:rPr>
        <w:t>est</w:t>
      </w:r>
      <w:r w:rsidRPr="00665D62">
        <w:rPr>
          <w:rFonts w:ascii="Arial" w:hAnsi="Arial" w:cs="Arial"/>
          <w:sz w:val="24"/>
          <w:szCs w:val="24"/>
          <w:lang w:val="fr-FR"/>
        </w:rPr>
        <w:t xml:space="preserve"> qualifié de comportement </w:t>
      </w:r>
      <w:r w:rsidR="00D13DBB">
        <w:rPr>
          <w:rFonts w:ascii="Arial" w:hAnsi="Arial" w:cs="Arial"/>
          <w:sz w:val="24"/>
          <w:szCs w:val="24"/>
          <w:lang w:val="fr-FR"/>
        </w:rPr>
        <w:t xml:space="preserve">qui </w:t>
      </w:r>
      <w:r w:rsidR="00D13DBB" w:rsidRPr="00665D62">
        <w:rPr>
          <w:rFonts w:ascii="Arial" w:hAnsi="Arial" w:cs="Arial"/>
          <w:b/>
          <w:bCs/>
          <w:sz w:val="24"/>
          <w:szCs w:val="24"/>
          <w:highlight w:val="yellow"/>
          <w:u w:val="single"/>
          <w:lang w:val="fr-FR"/>
        </w:rPr>
        <w:t>déconsidère</w:t>
      </w:r>
      <w:r w:rsidRPr="00665D62">
        <w:rPr>
          <w:rFonts w:ascii="Arial" w:hAnsi="Arial" w:cs="Arial"/>
          <w:b/>
          <w:bCs/>
          <w:sz w:val="24"/>
          <w:szCs w:val="24"/>
          <w:highlight w:val="yellow"/>
          <w:u w:val="single"/>
          <w:lang w:val="fr-FR"/>
        </w:rPr>
        <w:t xml:space="preserve"> l’administration de la justice</w:t>
      </w:r>
      <w:r w:rsidRPr="00665D62">
        <w:rPr>
          <w:rFonts w:ascii="Arial" w:hAnsi="Arial" w:cs="Arial"/>
          <w:b/>
          <w:bCs/>
          <w:sz w:val="24"/>
          <w:szCs w:val="24"/>
          <w:u w:val="single"/>
          <w:lang w:val="fr-FR"/>
        </w:rPr>
        <w:t> </w:t>
      </w:r>
      <w:r w:rsidRPr="00665D62">
        <w:rPr>
          <w:rFonts w:ascii="Arial" w:hAnsi="Arial" w:cs="Arial"/>
          <w:sz w:val="24"/>
          <w:szCs w:val="24"/>
          <w:lang w:val="fr-FR"/>
        </w:rPr>
        <w:t xml:space="preserve">» au sens moral et institutionnel — c’est-à-dire en ce qu’il </w:t>
      </w:r>
      <w:r w:rsidRPr="00665D62">
        <w:rPr>
          <w:rFonts w:ascii="Arial" w:hAnsi="Arial" w:cs="Arial"/>
          <w:b/>
          <w:bCs/>
          <w:sz w:val="24"/>
          <w:szCs w:val="24"/>
          <w:u w:val="single"/>
          <w:lang w:val="fr-FR"/>
        </w:rPr>
        <w:t>mine la confiance du public dans la justice administrative</w:t>
      </w:r>
      <w:r w:rsidRPr="00665D62">
        <w:rPr>
          <w:rFonts w:ascii="Arial" w:hAnsi="Arial" w:cs="Arial"/>
          <w:sz w:val="24"/>
          <w:szCs w:val="24"/>
          <w:lang w:val="fr-FR"/>
        </w:rPr>
        <w:t xml:space="preserve">. </w:t>
      </w:r>
    </w:p>
    <w:p w14:paraId="57B8A597" w14:textId="4CE4AA43" w:rsidR="004271D7" w:rsidRDefault="0091614B" w:rsidP="00DD5BAF">
      <w:pPr>
        <w:numPr>
          <w:ilvl w:val="0"/>
          <w:numId w:val="1"/>
        </w:numPr>
        <w:spacing w:before="100" w:beforeAutospacing="1" w:after="0" w:afterAutospacing="1" w:line="240" w:lineRule="auto"/>
        <w:jc w:val="both"/>
        <w:rPr>
          <w:rStyle w:val="Emphasis"/>
          <w:rFonts w:ascii="Arial" w:hAnsi="Arial" w:cs="Arial"/>
          <w:i w:val="0"/>
          <w:iCs w:val="0"/>
          <w:sz w:val="24"/>
          <w:szCs w:val="24"/>
          <w:lang w:val="fr-FR"/>
        </w:rPr>
      </w:pPr>
      <w:r w:rsidRPr="00D67BC8">
        <w:rPr>
          <w:rFonts w:ascii="Arial" w:hAnsi="Arial" w:cs="Arial"/>
          <w:i/>
          <w:iCs/>
          <w:sz w:val="24"/>
          <w:szCs w:val="24"/>
          <w:lang w:val="fr-FR"/>
        </w:rPr>
        <w:t xml:space="preserve"> </w:t>
      </w:r>
      <w:r w:rsidRPr="00D67BC8">
        <w:rPr>
          <w:rStyle w:val="Emphasis"/>
          <w:rFonts w:ascii="Arial" w:hAnsi="Arial" w:cs="Arial"/>
          <w:i w:val="0"/>
          <w:iCs w:val="0"/>
          <w:sz w:val="24"/>
          <w:szCs w:val="24"/>
          <w:lang w:val="fr-FR"/>
        </w:rPr>
        <w:t xml:space="preserve">Lorsqu’un tribunal administratif s’abstient d’exercer </w:t>
      </w:r>
      <w:r w:rsidRPr="00D67BC8">
        <w:rPr>
          <w:rStyle w:val="Emphasis"/>
          <w:rFonts w:ascii="Arial" w:hAnsi="Arial" w:cs="Arial"/>
          <w:b/>
          <w:bCs/>
          <w:i w:val="0"/>
          <w:iCs w:val="0"/>
          <w:sz w:val="24"/>
          <w:szCs w:val="24"/>
          <w:u w:val="single"/>
          <w:lang w:val="fr-FR"/>
        </w:rPr>
        <w:t>la compétence que la loi lui confère</w:t>
      </w:r>
      <w:r w:rsidRPr="00D67BC8">
        <w:rPr>
          <w:rStyle w:val="Emphasis"/>
          <w:rFonts w:ascii="Arial" w:hAnsi="Arial" w:cs="Arial"/>
          <w:i w:val="0"/>
          <w:iCs w:val="0"/>
          <w:sz w:val="24"/>
          <w:szCs w:val="24"/>
          <w:lang w:val="fr-FR"/>
        </w:rPr>
        <w:t xml:space="preserve">, il commet une erreur susceptible de </w:t>
      </w:r>
      <w:r w:rsidRPr="00D67BC8">
        <w:rPr>
          <w:rStyle w:val="Emphasis"/>
          <w:rFonts w:ascii="Arial" w:hAnsi="Arial" w:cs="Arial"/>
          <w:b/>
          <w:bCs/>
          <w:i w:val="0"/>
          <w:iCs w:val="0"/>
          <w:sz w:val="24"/>
          <w:szCs w:val="24"/>
          <w:highlight w:val="yellow"/>
          <w:u w:val="single"/>
          <w:lang w:val="fr-FR"/>
        </w:rPr>
        <w:t xml:space="preserve">déconsidérer l’administration de la justice </w:t>
      </w:r>
      <w:r w:rsidR="00755CCF" w:rsidRPr="00D67BC8">
        <w:rPr>
          <w:rStyle w:val="Emphasis"/>
          <w:rFonts w:ascii="Arial" w:hAnsi="Arial" w:cs="Arial"/>
          <w:b/>
          <w:bCs/>
          <w:i w:val="0"/>
          <w:iCs w:val="0"/>
          <w:sz w:val="24"/>
          <w:szCs w:val="24"/>
          <w:highlight w:val="yellow"/>
          <w:u w:val="single"/>
          <w:lang w:val="fr-FR"/>
        </w:rPr>
        <w:t>administrative</w:t>
      </w:r>
      <w:r w:rsidR="00D67BC8">
        <w:rPr>
          <w:rStyle w:val="Emphasis"/>
          <w:rFonts w:ascii="Arial" w:hAnsi="Arial" w:cs="Arial"/>
          <w:b/>
          <w:bCs/>
          <w:i w:val="0"/>
          <w:iCs w:val="0"/>
          <w:sz w:val="24"/>
          <w:szCs w:val="24"/>
          <w:u w:val="single"/>
          <w:lang w:val="fr-FR"/>
        </w:rPr>
        <w:t xml:space="preserve"> au regard de l’article 345 alinéa 1 du Code de procédure civile du Québec</w:t>
      </w:r>
      <w:r w:rsidR="00755CCF" w:rsidRPr="00D67BC8">
        <w:rPr>
          <w:rStyle w:val="Emphasis"/>
          <w:rFonts w:ascii="Arial" w:hAnsi="Arial" w:cs="Arial"/>
          <w:i w:val="0"/>
          <w:iCs w:val="0"/>
          <w:sz w:val="24"/>
          <w:szCs w:val="24"/>
          <w:lang w:val="fr-FR"/>
        </w:rPr>
        <w:t xml:space="preserve">. </w:t>
      </w:r>
      <w:r w:rsidR="00FE5F8F" w:rsidRPr="00D67BC8">
        <w:rPr>
          <w:rStyle w:val="Emphasis"/>
          <w:rFonts w:ascii="Arial" w:hAnsi="Arial" w:cs="Arial"/>
          <w:i w:val="0"/>
          <w:iCs w:val="0"/>
          <w:sz w:val="24"/>
          <w:szCs w:val="24"/>
          <w:lang w:val="fr-FR"/>
        </w:rPr>
        <w:t xml:space="preserve">Le refus du Tribunal des professions d’appliquer la norme d’appel prévue par </w:t>
      </w:r>
      <w:r w:rsidR="00D67BC8" w:rsidRPr="00D67BC8">
        <w:rPr>
          <w:rStyle w:val="Emphasis"/>
          <w:rFonts w:ascii="Arial" w:hAnsi="Arial" w:cs="Arial"/>
          <w:i w:val="0"/>
          <w:iCs w:val="0"/>
          <w:sz w:val="24"/>
          <w:szCs w:val="24"/>
          <w:lang w:val="fr-FR"/>
        </w:rPr>
        <w:t xml:space="preserve">les articles </w:t>
      </w:r>
      <w:r w:rsidR="00D67BC8" w:rsidRPr="00D67BC8">
        <w:rPr>
          <w:rFonts w:ascii="Arial" w:hAnsi="Arial" w:cs="Arial"/>
          <w:b/>
          <w:bCs/>
          <w:sz w:val="24"/>
          <w:szCs w:val="24"/>
          <w:u w:val="single"/>
          <w:lang w:val="fr-FR"/>
        </w:rPr>
        <w:t xml:space="preserve">175 alinéa 1 et 182.1 </w:t>
      </w:r>
      <w:r w:rsidR="00142C40">
        <w:rPr>
          <w:rFonts w:ascii="Arial" w:hAnsi="Arial" w:cs="Arial"/>
          <w:b/>
          <w:bCs/>
          <w:sz w:val="24"/>
          <w:szCs w:val="24"/>
          <w:u w:val="single"/>
          <w:lang w:val="fr-FR"/>
        </w:rPr>
        <w:t xml:space="preserve">alinéa 1 </w:t>
      </w:r>
      <w:r w:rsidR="00D67BC8" w:rsidRPr="00D67BC8">
        <w:rPr>
          <w:rFonts w:ascii="Arial" w:hAnsi="Arial" w:cs="Arial"/>
          <w:b/>
          <w:bCs/>
          <w:sz w:val="24"/>
          <w:szCs w:val="24"/>
          <w:u w:val="single"/>
          <w:lang w:val="fr-FR"/>
        </w:rPr>
        <w:t xml:space="preserve">2° du </w:t>
      </w:r>
      <w:r w:rsidR="00D67BC8" w:rsidRPr="00D67BC8">
        <w:rPr>
          <w:rFonts w:ascii="Arial" w:hAnsi="Arial" w:cs="Arial"/>
          <w:b/>
          <w:bCs/>
          <w:i/>
          <w:iCs/>
          <w:sz w:val="24"/>
          <w:szCs w:val="24"/>
          <w:u w:val="single"/>
          <w:lang w:val="fr-FR"/>
        </w:rPr>
        <w:t>Code des professions du Québec</w:t>
      </w:r>
      <w:r w:rsidR="00D67BC8" w:rsidRPr="00D67BC8">
        <w:rPr>
          <w:rFonts w:ascii="Arial" w:hAnsi="Arial" w:cs="Arial"/>
          <w:sz w:val="24"/>
          <w:szCs w:val="24"/>
          <w:lang w:val="fr-FR"/>
        </w:rPr>
        <w:t xml:space="preserve"> </w:t>
      </w:r>
      <w:r w:rsidR="00D67BC8">
        <w:rPr>
          <w:rFonts w:ascii="Arial" w:hAnsi="Arial" w:cs="Arial"/>
          <w:sz w:val="24"/>
          <w:szCs w:val="24"/>
          <w:lang w:val="fr-FR"/>
        </w:rPr>
        <w:t>selon l’arrêt de la Cour d’appel du Québec Parizeau c. Barreau du Québec 2011 QCCA 1498</w:t>
      </w:r>
      <w:r w:rsidR="00D67BC8">
        <w:rPr>
          <w:rStyle w:val="FootnoteReference"/>
          <w:rFonts w:ascii="Arial" w:hAnsi="Arial" w:cs="Arial"/>
          <w:sz w:val="24"/>
          <w:szCs w:val="24"/>
          <w:lang w:val="fr-FR"/>
        </w:rPr>
        <w:footnoteReference w:id="8"/>
      </w:r>
      <w:r w:rsidR="00D67BC8">
        <w:rPr>
          <w:rFonts w:ascii="Arial" w:hAnsi="Arial" w:cs="Arial"/>
          <w:sz w:val="24"/>
          <w:szCs w:val="24"/>
          <w:lang w:val="fr-FR"/>
        </w:rPr>
        <w:t xml:space="preserve">, </w:t>
      </w:r>
      <w:r w:rsidR="00FE5F8F" w:rsidRPr="00D67BC8">
        <w:rPr>
          <w:rStyle w:val="Emphasis"/>
          <w:rFonts w:ascii="Arial" w:hAnsi="Arial" w:cs="Arial"/>
          <w:i w:val="0"/>
          <w:iCs w:val="0"/>
          <w:sz w:val="24"/>
          <w:szCs w:val="24"/>
          <w:lang w:val="fr-FR"/>
        </w:rPr>
        <w:t xml:space="preserve">constitue une </w:t>
      </w:r>
      <w:r w:rsidR="00FE5F8F" w:rsidRPr="00D67BC8">
        <w:rPr>
          <w:rStyle w:val="Emphasis"/>
          <w:rFonts w:ascii="Arial" w:hAnsi="Arial" w:cs="Arial"/>
          <w:b/>
          <w:bCs/>
          <w:i w:val="0"/>
          <w:iCs w:val="0"/>
          <w:sz w:val="24"/>
          <w:szCs w:val="24"/>
          <w:u w:val="single"/>
          <w:lang w:val="fr-FR"/>
        </w:rPr>
        <w:t xml:space="preserve">erreur de droit </w:t>
      </w:r>
      <w:r w:rsidR="00FE5F8F" w:rsidRPr="00D67BC8">
        <w:rPr>
          <w:rStyle w:val="Emphasis"/>
          <w:rFonts w:ascii="Arial" w:hAnsi="Arial" w:cs="Arial"/>
          <w:b/>
          <w:bCs/>
          <w:i w:val="0"/>
          <w:iCs w:val="0"/>
          <w:sz w:val="24"/>
          <w:szCs w:val="24"/>
          <w:highlight w:val="yellow"/>
          <w:u w:val="single"/>
          <w:lang w:val="fr-FR"/>
        </w:rPr>
        <w:t>grave</w:t>
      </w:r>
      <w:r w:rsidR="00FE5F8F" w:rsidRPr="00D67BC8">
        <w:rPr>
          <w:rStyle w:val="Emphasis"/>
          <w:rFonts w:ascii="Arial" w:hAnsi="Arial" w:cs="Arial"/>
          <w:b/>
          <w:bCs/>
          <w:i w:val="0"/>
          <w:iCs w:val="0"/>
          <w:sz w:val="24"/>
          <w:szCs w:val="24"/>
          <w:u w:val="single"/>
          <w:lang w:val="fr-FR"/>
        </w:rPr>
        <w:t xml:space="preserve"> susceptible de </w:t>
      </w:r>
      <w:r w:rsidR="00FE5F8F" w:rsidRPr="00D67BC8">
        <w:rPr>
          <w:rStyle w:val="Emphasis"/>
          <w:rFonts w:ascii="Arial" w:hAnsi="Arial" w:cs="Arial"/>
          <w:b/>
          <w:bCs/>
          <w:i w:val="0"/>
          <w:iCs w:val="0"/>
          <w:sz w:val="24"/>
          <w:szCs w:val="24"/>
          <w:highlight w:val="yellow"/>
          <w:u w:val="single"/>
          <w:lang w:val="fr-FR"/>
        </w:rPr>
        <w:t>miner</w:t>
      </w:r>
      <w:r w:rsidR="00FE5F8F" w:rsidRPr="00D67BC8">
        <w:rPr>
          <w:rStyle w:val="Emphasis"/>
          <w:rFonts w:ascii="Arial" w:hAnsi="Arial" w:cs="Arial"/>
          <w:b/>
          <w:bCs/>
          <w:i w:val="0"/>
          <w:iCs w:val="0"/>
          <w:sz w:val="24"/>
          <w:szCs w:val="24"/>
          <w:u w:val="single"/>
          <w:lang w:val="fr-FR"/>
        </w:rPr>
        <w:t xml:space="preserve"> la confiance du public envers le système professionnel</w:t>
      </w:r>
      <w:r w:rsidR="00FE5F8F" w:rsidRPr="00D67BC8">
        <w:rPr>
          <w:rStyle w:val="Emphasis"/>
          <w:rFonts w:ascii="Arial" w:hAnsi="Arial" w:cs="Arial"/>
          <w:i w:val="0"/>
          <w:iCs w:val="0"/>
          <w:sz w:val="24"/>
          <w:szCs w:val="24"/>
          <w:lang w:val="fr-FR"/>
        </w:rPr>
        <w:t>.</w:t>
      </w:r>
    </w:p>
    <w:p w14:paraId="25CE8747" w14:textId="3CA694E2" w:rsidR="004271D7" w:rsidRPr="00665D62" w:rsidRDefault="004271D7" w:rsidP="004271D7">
      <w:pPr>
        <w:spacing w:before="100" w:beforeAutospacing="1" w:after="0" w:afterAutospacing="1" w:line="240" w:lineRule="auto"/>
        <w:ind w:left="360"/>
        <w:jc w:val="both"/>
        <w:rPr>
          <w:rStyle w:val="Emphasis"/>
          <w:rFonts w:ascii="Arial" w:hAnsi="Arial" w:cs="Arial"/>
          <w:b/>
          <w:bCs/>
          <w:i w:val="0"/>
          <w:iCs w:val="0"/>
          <w:sz w:val="24"/>
          <w:szCs w:val="24"/>
          <w:u w:val="single"/>
          <w:lang w:val="fr-FR"/>
        </w:rPr>
      </w:pPr>
      <w:r w:rsidRPr="00665D62">
        <w:rPr>
          <w:rFonts w:ascii="Arial" w:hAnsi="Arial" w:cs="Arial"/>
          <w:sz w:val="24"/>
          <w:szCs w:val="24"/>
          <w:u w:val="single"/>
        </w:rPr>
        <w:t xml:space="preserve">C. Les erreur graves du Tribunal des professions qui </w:t>
      </w:r>
      <w:r w:rsidRPr="00665D62">
        <w:rPr>
          <w:rFonts w:ascii="Arial" w:hAnsi="Arial" w:cs="Arial"/>
          <w:b/>
          <w:bCs/>
          <w:sz w:val="24"/>
          <w:szCs w:val="24"/>
          <w:highlight w:val="yellow"/>
          <w:u w:val="single"/>
        </w:rPr>
        <w:t>déconsidèrent l’administration de la justice</w:t>
      </w:r>
    </w:p>
    <w:p w14:paraId="3D3ED5AB" w14:textId="606D1CA4" w:rsidR="004271D7" w:rsidRPr="00665D62" w:rsidRDefault="004271D7" w:rsidP="00E96374">
      <w:pPr>
        <w:numPr>
          <w:ilvl w:val="0"/>
          <w:numId w:val="1"/>
        </w:numPr>
        <w:spacing w:before="100" w:beforeAutospacing="1" w:after="0" w:afterAutospacing="1" w:line="240" w:lineRule="auto"/>
        <w:jc w:val="both"/>
        <w:rPr>
          <w:rFonts w:ascii="Arial" w:hAnsi="Arial" w:cs="Arial"/>
          <w:sz w:val="24"/>
          <w:szCs w:val="24"/>
          <w:lang w:val="fr-FR"/>
        </w:rPr>
      </w:pPr>
      <w:r w:rsidRPr="00665D62">
        <w:rPr>
          <w:rStyle w:val="Emphasis"/>
          <w:rFonts w:ascii="Arial" w:hAnsi="Arial" w:cs="Arial"/>
          <w:i w:val="0"/>
          <w:iCs w:val="0"/>
          <w:sz w:val="24"/>
          <w:szCs w:val="24"/>
          <w:lang w:val="fr-FR"/>
        </w:rPr>
        <w:t xml:space="preserve">La confiance du public envers le système de justice repose sur le respect des principes de légalité, d’équité procédurale et de transparence décisionnelle. </w:t>
      </w:r>
      <w:r w:rsidRPr="00665D62">
        <w:rPr>
          <w:rFonts w:ascii="Arial" w:hAnsi="Arial" w:cs="Arial"/>
          <w:sz w:val="24"/>
          <w:szCs w:val="24"/>
          <w:lang w:val="fr-FR"/>
        </w:rPr>
        <w:t>Lorsqu’un tribunal administratif ou professionnel rend une décision sans exercer la compétence que la loi lui confère, ou sans fournir de motifs adéquats, il porte atteinte à l’administration de la justice elle-même.</w:t>
      </w:r>
    </w:p>
    <w:p w14:paraId="54F0B67D" w14:textId="297FEC40" w:rsidR="004271D7" w:rsidRPr="00665D62" w:rsidRDefault="004271D7" w:rsidP="00E96374">
      <w:pPr>
        <w:numPr>
          <w:ilvl w:val="0"/>
          <w:numId w:val="1"/>
        </w:numPr>
        <w:spacing w:before="100" w:beforeAutospacing="1" w:after="0" w:afterAutospacing="1" w:line="240" w:lineRule="auto"/>
        <w:jc w:val="both"/>
        <w:rPr>
          <w:rFonts w:ascii="Arial" w:hAnsi="Arial" w:cs="Arial"/>
          <w:sz w:val="24"/>
          <w:szCs w:val="24"/>
          <w:lang w:val="fr-FR"/>
        </w:rPr>
      </w:pPr>
      <w:r w:rsidRPr="00665D62">
        <w:rPr>
          <w:rFonts w:ascii="Arial" w:hAnsi="Arial" w:cs="Arial"/>
          <w:sz w:val="24"/>
          <w:szCs w:val="24"/>
          <w:lang w:val="fr-FR"/>
        </w:rPr>
        <w:t xml:space="preserve">Comme l’a rappelé la </w:t>
      </w:r>
      <w:r w:rsidRPr="00665D62">
        <w:rPr>
          <w:rStyle w:val="Strong"/>
          <w:rFonts w:ascii="Arial" w:hAnsi="Arial" w:cs="Arial"/>
          <w:sz w:val="24"/>
          <w:szCs w:val="24"/>
          <w:lang w:val="fr-FR"/>
        </w:rPr>
        <w:t xml:space="preserve">Cour suprême du Canada dans l’arrêt R. c. </w:t>
      </w:r>
      <w:proofErr w:type="spellStart"/>
      <w:r w:rsidRPr="00665D62">
        <w:rPr>
          <w:rStyle w:val="Strong"/>
          <w:rFonts w:ascii="Arial" w:hAnsi="Arial" w:cs="Arial"/>
          <w:sz w:val="24"/>
          <w:szCs w:val="24"/>
          <w:lang w:val="fr-FR"/>
        </w:rPr>
        <w:t>Teskey</w:t>
      </w:r>
      <w:proofErr w:type="spellEnd"/>
      <w:r w:rsidRPr="00665D62">
        <w:rPr>
          <w:rStyle w:val="Strong"/>
          <w:rFonts w:ascii="Arial" w:hAnsi="Arial" w:cs="Arial"/>
          <w:sz w:val="24"/>
          <w:szCs w:val="24"/>
          <w:lang w:val="fr-FR"/>
        </w:rPr>
        <w:t xml:space="preserve">, 2007 CSC 25, </w:t>
      </w:r>
      <w:r w:rsidR="000308A9" w:rsidRPr="00665D62">
        <w:rPr>
          <w:rStyle w:val="Strong"/>
          <w:rFonts w:ascii="Arial" w:hAnsi="Arial" w:cs="Arial"/>
          <w:sz w:val="24"/>
          <w:szCs w:val="24"/>
          <w:lang w:val="fr-FR"/>
        </w:rPr>
        <w:t>par</w:t>
      </w:r>
      <w:r w:rsidR="000308A9">
        <w:rPr>
          <w:rStyle w:val="Strong"/>
          <w:rFonts w:ascii="Arial" w:hAnsi="Arial" w:cs="Arial"/>
          <w:sz w:val="24"/>
          <w:szCs w:val="24"/>
          <w:lang w:val="fr-FR"/>
        </w:rPr>
        <w:t>agraphe</w:t>
      </w:r>
      <w:r w:rsidRPr="00665D62">
        <w:rPr>
          <w:rStyle w:val="Strong"/>
          <w:rFonts w:ascii="Arial" w:hAnsi="Arial" w:cs="Arial"/>
          <w:sz w:val="24"/>
          <w:szCs w:val="24"/>
          <w:lang w:val="fr-FR"/>
        </w:rPr>
        <w:t xml:space="preserve"> 21, </w:t>
      </w:r>
      <w:r w:rsidRPr="00665D62">
        <w:rPr>
          <w:rStyle w:val="Strong"/>
          <w:rFonts w:ascii="Arial" w:hAnsi="Arial" w:cs="Arial"/>
          <w:b w:val="0"/>
          <w:bCs w:val="0"/>
          <w:sz w:val="24"/>
          <w:szCs w:val="24"/>
          <w:lang w:val="fr-FR"/>
        </w:rPr>
        <w:t>« </w:t>
      </w:r>
      <w:r w:rsidRPr="00665D62">
        <w:rPr>
          <w:rFonts w:ascii="Arial" w:hAnsi="Arial" w:cs="Arial"/>
          <w:sz w:val="24"/>
          <w:szCs w:val="24"/>
          <w:lang w:val="fr-FR"/>
        </w:rPr>
        <w:t xml:space="preserve">l’apparence de justice est aussi importante que la justice elle-même ; une décision qui fait naître une impression de </w:t>
      </w:r>
      <w:r w:rsidRPr="007F5206">
        <w:rPr>
          <w:rFonts w:ascii="Arial" w:hAnsi="Arial" w:cs="Arial"/>
          <w:b/>
          <w:bCs/>
          <w:sz w:val="24"/>
          <w:szCs w:val="24"/>
          <w:u w:val="single"/>
          <w:lang w:val="fr-FR"/>
        </w:rPr>
        <w:t>partialité</w:t>
      </w:r>
      <w:r w:rsidRPr="00665D62">
        <w:rPr>
          <w:rFonts w:ascii="Arial" w:hAnsi="Arial" w:cs="Arial"/>
          <w:sz w:val="24"/>
          <w:szCs w:val="24"/>
          <w:lang w:val="fr-FR"/>
        </w:rPr>
        <w:t xml:space="preserve"> ou d’arbitraire </w:t>
      </w:r>
      <w:r w:rsidRPr="007F5206">
        <w:rPr>
          <w:rFonts w:ascii="Arial" w:hAnsi="Arial" w:cs="Arial"/>
          <w:b/>
          <w:bCs/>
          <w:sz w:val="24"/>
          <w:szCs w:val="24"/>
          <w:highlight w:val="yellow"/>
          <w:u w:val="single"/>
          <w:lang w:val="fr-FR"/>
        </w:rPr>
        <w:t>déconsidère l’administration de la justice</w:t>
      </w:r>
      <w:r w:rsidRPr="00665D62">
        <w:rPr>
          <w:rFonts w:ascii="Arial" w:hAnsi="Arial" w:cs="Arial"/>
          <w:sz w:val="24"/>
          <w:szCs w:val="24"/>
          <w:lang w:val="fr-FR"/>
        </w:rPr>
        <w:t>. »</w:t>
      </w:r>
    </w:p>
    <w:p w14:paraId="1E5FB601" w14:textId="22A65C86" w:rsidR="00B64135" w:rsidRPr="00665D62" w:rsidRDefault="00B64135" w:rsidP="00E96374">
      <w:pPr>
        <w:numPr>
          <w:ilvl w:val="0"/>
          <w:numId w:val="1"/>
        </w:numPr>
        <w:spacing w:before="100" w:beforeAutospacing="1" w:after="0" w:afterAutospacing="1" w:line="240" w:lineRule="auto"/>
        <w:jc w:val="both"/>
        <w:rPr>
          <w:rStyle w:val="Strong"/>
          <w:rFonts w:ascii="Arial" w:hAnsi="Arial" w:cs="Arial"/>
          <w:b w:val="0"/>
          <w:bCs w:val="0"/>
          <w:sz w:val="24"/>
          <w:szCs w:val="24"/>
          <w:lang w:val="fr-FR"/>
        </w:rPr>
      </w:pPr>
      <w:r w:rsidRPr="00665D62">
        <w:rPr>
          <w:rFonts w:ascii="Arial" w:hAnsi="Arial" w:cs="Arial"/>
          <w:sz w:val="24"/>
          <w:szCs w:val="24"/>
          <w:lang w:val="fr-FR"/>
        </w:rPr>
        <w:t xml:space="preserve">Dans </w:t>
      </w:r>
      <w:r w:rsidRPr="00665D62">
        <w:rPr>
          <w:rStyle w:val="Strong"/>
          <w:rFonts w:ascii="Arial" w:hAnsi="Arial" w:cs="Arial"/>
          <w:sz w:val="24"/>
          <w:szCs w:val="24"/>
          <w:lang w:val="fr-FR"/>
        </w:rPr>
        <w:t xml:space="preserve">Baker c. Canada (Ministre de la Citoyenneté et de l’Immigration), [1999] 2 R.C.S. 817, </w:t>
      </w:r>
      <w:r w:rsidR="000308A9">
        <w:rPr>
          <w:rStyle w:val="Strong"/>
          <w:rFonts w:ascii="Arial" w:hAnsi="Arial" w:cs="Arial"/>
          <w:sz w:val="24"/>
          <w:szCs w:val="24"/>
          <w:lang w:val="fr-FR"/>
        </w:rPr>
        <w:t xml:space="preserve">les </w:t>
      </w:r>
      <w:r w:rsidR="000308A9" w:rsidRPr="00665D62">
        <w:rPr>
          <w:rStyle w:val="Strong"/>
          <w:rFonts w:ascii="Arial" w:hAnsi="Arial" w:cs="Arial"/>
          <w:sz w:val="24"/>
          <w:szCs w:val="24"/>
          <w:lang w:val="fr-FR"/>
        </w:rPr>
        <w:t>par</w:t>
      </w:r>
      <w:r w:rsidR="000308A9">
        <w:rPr>
          <w:rStyle w:val="Strong"/>
          <w:rFonts w:ascii="Arial" w:hAnsi="Arial" w:cs="Arial"/>
          <w:sz w:val="24"/>
          <w:szCs w:val="24"/>
          <w:lang w:val="fr-FR"/>
        </w:rPr>
        <w:t xml:space="preserve">agraphes </w:t>
      </w:r>
      <w:r w:rsidRPr="00665D62">
        <w:rPr>
          <w:rStyle w:val="Strong"/>
          <w:rFonts w:ascii="Arial" w:hAnsi="Arial" w:cs="Arial"/>
          <w:sz w:val="24"/>
          <w:szCs w:val="24"/>
          <w:lang w:val="fr-FR"/>
        </w:rPr>
        <w:t xml:space="preserve">22-28, </w:t>
      </w:r>
      <w:r w:rsidRPr="00665D62">
        <w:rPr>
          <w:rStyle w:val="Strong"/>
          <w:rFonts w:ascii="Arial" w:hAnsi="Arial" w:cs="Arial"/>
          <w:b w:val="0"/>
          <w:bCs w:val="0"/>
          <w:sz w:val="24"/>
          <w:szCs w:val="24"/>
          <w:lang w:val="fr-FR"/>
        </w:rPr>
        <w:t xml:space="preserve">la </w:t>
      </w:r>
      <w:r w:rsidRPr="000308A9">
        <w:rPr>
          <w:rStyle w:val="Strong"/>
          <w:rFonts w:ascii="Arial" w:hAnsi="Arial" w:cs="Arial"/>
          <w:sz w:val="24"/>
          <w:szCs w:val="24"/>
          <w:highlight w:val="yellow"/>
          <w:u w:val="single"/>
          <w:lang w:val="fr-FR"/>
        </w:rPr>
        <w:t>Cour suprême du Canada</w:t>
      </w:r>
      <w:r w:rsidRPr="00665D62">
        <w:rPr>
          <w:rStyle w:val="Strong"/>
          <w:rFonts w:ascii="Arial" w:hAnsi="Arial" w:cs="Arial"/>
          <w:b w:val="0"/>
          <w:bCs w:val="0"/>
          <w:sz w:val="24"/>
          <w:szCs w:val="24"/>
          <w:lang w:val="fr-FR"/>
        </w:rPr>
        <w:t xml:space="preserve"> a confirmé que les décideurs administratifs doivent respecter les exigences d’équité procédurale et donner des motifs clairs et compréhensibles. </w:t>
      </w:r>
      <w:r w:rsidRPr="002A2647">
        <w:rPr>
          <w:rStyle w:val="Strong"/>
          <w:rFonts w:ascii="Arial" w:hAnsi="Arial" w:cs="Arial"/>
          <w:sz w:val="24"/>
          <w:szCs w:val="24"/>
          <w:u w:val="single"/>
          <w:lang w:val="fr-FR"/>
        </w:rPr>
        <w:t xml:space="preserve">L’absence de motifs </w:t>
      </w:r>
      <w:r w:rsidRPr="002A2647">
        <w:rPr>
          <w:rStyle w:val="Strong"/>
          <w:rFonts w:ascii="Arial" w:hAnsi="Arial" w:cs="Arial"/>
          <w:sz w:val="24"/>
          <w:szCs w:val="24"/>
          <w:u w:val="single"/>
          <w:lang w:val="fr-FR"/>
        </w:rPr>
        <w:lastRenderedPageBreak/>
        <w:t>adéquats</w:t>
      </w:r>
      <w:r w:rsidRPr="00665D62">
        <w:rPr>
          <w:rStyle w:val="Strong"/>
          <w:rFonts w:ascii="Arial" w:hAnsi="Arial" w:cs="Arial"/>
          <w:b w:val="0"/>
          <w:bCs w:val="0"/>
          <w:sz w:val="24"/>
          <w:szCs w:val="24"/>
          <w:lang w:val="fr-FR"/>
        </w:rPr>
        <w:t xml:space="preserve"> mine la légitimité du processus décisionnel et sape la confiance du public envers la justice administrative.</w:t>
      </w:r>
      <w:r w:rsidRPr="00665D62">
        <w:rPr>
          <w:rStyle w:val="Strong"/>
          <w:rFonts w:ascii="Arial" w:hAnsi="Arial" w:cs="Arial"/>
          <w:sz w:val="24"/>
          <w:szCs w:val="24"/>
          <w:lang w:val="fr-FR"/>
        </w:rPr>
        <w:t xml:space="preserve"> </w:t>
      </w:r>
    </w:p>
    <w:p w14:paraId="4E20E619" w14:textId="2B115CC7" w:rsidR="0091614B" w:rsidRPr="00665D62" w:rsidRDefault="00B64135" w:rsidP="00642567">
      <w:pPr>
        <w:numPr>
          <w:ilvl w:val="0"/>
          <w:numId w:val="1"/>
        </w:numPr>
        <w:spacing w:before="100" w:beforeAutospacing="1" w:after="0" w:afterAutospacing="1" w:line="240" w:lineRule="auto"/>
        <w:jc w:val="both"/>
        <w:rPr>
          <w:rFonts w:ascii="Arial" w:hAnsi="Arial" w:cs="Arial"/>
          <w:sz w:val="24"/>
          <w:szCs w:val="24"/>
          <w:lang w:val="fr-FR"/>
        </w:rPr>
      </w:pPr>
      <w:r w:rsidRPr="00665D62">
        <w:rPr>
          <w:rStyle w:val="Strong"/>
          <w:rFonts w:ascii="Arial" w:hAnsi="Arial" w:cs="Arial"/>
          <w:b w:val="0"/>
          <w:bCs w:val="0"/>
          <w:sz w:val="24"/>
          <w:szCs w:val="24"/>
          <w:lang w:val="fr-FR"/>
        </w:rPr>
        <w:t xml:space="preserve">De </w:t>
      </w:r>
      <w:r w:rsidR="008646BB" w:rsidRPr="00665D62">
        <w:rPr>
          <w:rStyle w:val="Strong"/>
          <w:rFonts w:ascii="Arial" w:hAnsi="Arial" w:cs="Arial"/>
          <w:b w:val="0"/>
          <w:bCs w:val="0"/>
          <w:sz w:val="24"/>
          <w:szCs w:val="24"/>
          <w:lang w:val="fr-FR"/>
        </w:rPr>
        <w:t>même</w:t>
      </w:r>
      <w:r w:rsidRPr="00665D62">
        <w:rPr>
          <w:rStyle w:val="Strong"/>
          <w:rFonts w:ascii="Arial" w:hAnsi="Arial" w:cs="Arial"/>
          <w:b w:val="0"/>
          <w:bCs w:val="0"/>
          <w:sz w:val="24"/>
          <w:szCs w:val="24"/>
          <w:lang w:val="fr-FR"/>
        </w:rPr>
        <w:t xml:space="preserve">, dans </w:t>
      </w:r>
      <w:r w:rsidRPr="00665D62">
        <w:rPr>
          <w:rStyle w:val="Strong"/>
          <w:rFonts w:ascii="Arial" w:hAnsi="Arial" w:cs="Arial"/>
          <w:sz w:val="24"/>
          <w:szCs w:val="24"/>
          <w:lang w:val="fr-FR"/>
        </w:rPr>
        <w:t xml:space="preserve">Canada (Ministre de la Citoyenneté et de l’Immigration) c. </w:t>
      </w:r>
      <w:proofErr w:type="spellStart"/>
      <w:r w:rsidRPr="00665D62">
        <w:rPr>
          <w:rStyle w:val="Strong"/>
          <w:rFonts w:ascii="Arial" w:hAnsi="Arial" w:cs="Arial"/>
          <w:sz w:val="24"/>
          <w:szCs w:val="24"/>
          <w:lang w:val="fr-FR"/>
        </w:rPr>
        <w:t>Vavilov</w:t>
      </w:r>
      <w:proofErr w:type="spellEnd"/>
      <w:r w:rsidRPr="00665D62">
        <w:rPr>
          <w:rStyle w:val="Strong"/>
          <w:rFonts w:ascii="Arial" w:hAnsi="Arial" w:cs="Arial"/>
          <w:sz w:val="24"/>
          <w:szCs w:val="24"/>
          <w:lang w:val="fr-FR"/>
        </w:rPr>
        <w:t>, 2019 CSC 65, par. 85-91</w:t>
      </w:r>
      <w:r w:rsidRPr="00665D62">
        <w:rPr>
          <w:rFonts w:ascii="Arial" w:hAnsi="Arial" w:cs="Arial"/>
          <w:sz w:val="24"/>
          <w:szCs w:val="24"/>
          <w:lang w:val="fr-FR"/>
        </w:rPr>
        <w:t xml:space="preserve">, la </w:t>
      </w:r>
      <w:r w:rsidRPr="00BB76DB">
        <w:rPr>
          <w:rFonts w:ascii="Arial" w:hAnsi="Arial" w:cs="Arial"/>
          <w:b/>
          <w:bCs/>
          <w:sz w:val="24"/>
          <w:szCs w:val="24"/>
          <w:highlight w:val="yellow"/>
          <w:u w:val="single"/>
          <w:lang w:val="fr-FR"/>
        </w:rPr>
        <w:t>Cour suprême</w:t>
      </w:r>
      <w:r w:rsidR="00BB76DB" w:rsidRPr="00BB76DB">
        <w:rPr>
          <w:rFonts w:ascii="Arial" w:hAnsi="Arial" w:cs="Arial"/>
          <w:b/>
          <w:bCs/>
          <w:sz w:val="24"/>
          <w:szCs w:val="24"/>
          <w:highlight w:val="yellow"/>
          <w:u w:val="single"/>
          <w:lang w:val="fr-FR"/>
        </w:rPr>
        <w:t xml:space="preserve"> du Canada</w:t>
      </w:r>
      <w:r w:rsidRPr="00665D62">
        <w:rPr>
          <w:rFonts w:ascii="Arial" w:hAnsi="Arial" w:cs="Arial"/>
          <w:sz w:val="24"/>
          <w:szCs w:val="24"/>
          <w:lang w:val="fr-FR"/>
        </w:rPr>
        <w:t xml:space="preserve"> souligne que la </w:t>
      </w:r>
      <w:r w:rsidRPr="000D47BD">
        <w:rPr>
          <w:rFonts w:ascii="Arial" w:hAnsi="Arial" w:cs="Arial"/>
          <w:b/>
          <w:bCs/>
          <w:sz w:val="24"/>
          <w:szCs w:val="24"/>
          <w:u w:val="single"/>
          <w:lang w:val="fr-FR"/>
        </w:rPr>
        <w:t>justification</w:t>
      </w:r>
      <w:r w:rsidRPr="00665D62">
        <w:rPr>
          <w:rFonts w:ascii="Arial" w:hAnsi="Arial" w:cs="Arial"/>
          <w:sz w:val="24"/>
          <w:szCs w:val="24"/>
          <w:lang w:val="fr-FR"/>
        </w:rPr>
        <w:t xml:space="preserve">, la </w:t>
      </w:r>
      <w:r w:rsidRPr="000D47BD">
        <w:rPr>
          <w:rFonts w:ascii="Arial" w:hAnsi="Arial" w:cs="Arial"/>
          <w:b/>
          <w:bCs/>
          <w:sz w:val="24"/>
          <w:szCs w:val="24"/>
          <w:u w:val="single"/>
          <w:lang w:val="fr-FR"/>
        </w:rPr>
        <w:t>transparence</w:t>
      </w:r>
      <w:r w:rsidRPr="00665D62">
        <w:rPr>
          <w:rFonts w:ascii="Arial" w:hAnsi="Arial" w:cs="Arial"/>
          <w:sz w:val="24"/>
          <w:szCs w:val="24"/>
          <w:lang w:val="fr-FR"/>
        </w:rPr>
        <w:t xml:space="preserve"> et l’</w:t>
      </w:r>
      <w:r w:rsidRPr="000D47BD">
        <w:rPr>
          <w:rFonts w:ascii="Arial" w:hAnsi="Arial" w:cs="Arial"/>
          <w:b/>
          <w:bCs/>
          <w:sz w:val="24"/>
          <w:szCs w:val="24"/>
          <w:u w:val="single"/>
          <w:lang w:val="fr-FR"/>
        </w:rPr>
        <w:t>intelligibilité</w:t>
      </w:r>
      <w:r w:rsidRPr="00665D62">
        <w:rPr>
          <w:rFonts w:ascii="Arial" w:hAnsi="Arial" w:cs="Arial"/>
          <w:sz w:val="24"/>
          <w:szCs w:val="24"/>
          <w:lang w:val="fr-FR"/>
        </w:rPr>
        <w:t xml:space="preserve"> sont au cœur de la légalité administrative : « La légitimité de l’exercice du pouvoir administratif repose sur la capacité du décideur de démontrer que la décision est le fruit </w:t>
      </w:r>
      <w:r w:rsidRPr="006863AF">
        <w:rPr>
          <w:rFonts w:ascii="Arial" w:hAnsi="Arial" w:cs="Arial"/>
          <w:b/>
          <w:bCs/>
          <w:sz w:val="24"/>
          <w:szCs w:val="24"/>
          <w:highlight w:val="yellow"/>
          <w:u w:val="single"/>
          <w:lang w:val="fr-FR"/>
        </w:rPr>
        <w:t>d’un raisonnement rationnel fondé sur la loi et la preuve</w:t>
      </w:r>
      <w:r w:rsidRPr="00665D62">
        <w:rPr>
          <w:rFonts w:ascii="Arial" w:hAnsi="Arial" w:cs="Arial"/>
          <w:sz w:val="24"/>
          <w:szCs w:val="24"/>
          <w:lang w:val="fr-FR"/>
        </w:rPr>
        <w:t> »</w:t>
      </w:r>
    </w:p>
    <w:p w14:paraId="442192C2" w14:textId="031B14E4" w:rsidR="00642567" w:rsidRPr="00665D62" w:rsidRDefault="00665D62" w:rsidP="005F7CB1">
      <w:pPr>
        <w:numPr>
          <w:ilvl w:val="0"/>
          <w:numId w:val="1"/>
        </w:numPr>
        <w:spacing w:before="100" w:beforeAutospacing="1" w:after="0" w:afterAutospacing="1" w:line="240" w:lineRule="auto"/>
        <w:jc w:val="both"/>
        <w:rPr>
          <w:rFonts w:ascii="Arial" w:hAnsi="Arial" w:cs="Arial"/>
          <w:sz w:val="24"/>
          <w:szCs w:val="24"/>
          <w:lang w:val="fr-FR"/>
        </w:rPr>
      </w:pPr>
      <w:r w:rsidRPr="00665D62">
        <w:rPr>
          <w:rFonts w:ascii="Arial" w:hAnsi="Arial" w:cs="Arial"/>
          <w:sz w:val="24"/>
          <w:szCs w:val="24"/>
          <w:lang w:val="fr-FR"/>
        </w:rPr>
        <w:t xml:space="preserve">Or, dans le cas sous examen, le Tribunal des professions a </w:t>
      </w:r>
      <w:r w:rsidRPr="00665D62">
        <w:rPr>
          <w:rFonts w:ascii="Arial" w:hAnsi="Arial" w:cs="Arial"/>
          <w:b/>
          <w:bCs/>
          <w:sz w:val="24"/>
          <w:szCs w:val="24"/>
          <w:highlight w:val="yellow"/>
          <w:u w:val="single"/>
          <w:lang w:val="fr-FR"/>
        </w:rPr>
        <w:t>expressément</w:t>
      </w:r>
      <w:r w:rsidRPr="00665D62">
        <w:rPr>
          <w:rFonts w:ascii="Arial" w:hAnsi="Arial" w:cs="Arial"/>
          <w:sz w:val="24"/>
          <w:szCs w:val="24"/>
          <w:lang w:val="fr-FR"/>
        </w:rPr>
        <w:t xml:space="preserve"> refusé d’exercer la compétence d’appel que lui confèrent </w:t>
      </w:r>
      <w:r w:rsidRPr="00665D62">
        <w:rPr>
          <w:rStyle w:val="Strong"/>
          <w:rFonts w:ascii="Arial" w:hAnsi="Arial" w:cs="Arial"/>
          <w:sz w:val="24"/>
          <w:szCs w:val="24"/>
          <w:lang w:val="fr-FR"/>
        </w:rPr>
        <w:t xml:space="preserve">l’article 48 </w:t>
      </w:r>
      <w:r w:rsidR="00CF57BA">
        <w:rPr>
          <w:rStyle w:val="Strong"/>
          <w:rFonts w:ascii="Arial" w:hAnsi="Arial" w:cs="Arial"/>
          <w:sz w:val="24"/>
          <w:szCs w:val="24"/>
          <w:lang w:val="fr-FR"/>
        </w:rPr>
        <w:t xml:space="preserve">alinéa 1 </w:t>
      </w:r>
      <w:r w:rsidRPr="00665D62">
        <w:rPr>
          <w:rStyle w:val="Strong"/>
          <w:rFonts w:ascii="Arial" w:hAnsi="Arial" w:cs="Arial"/>
          <w:sz w:val="24"/>
          <w:szCs w:val="24"/>
          <w:lang w:val="fr-FR"/>
        </w:rPr>
        <w:t>de la Loi sur le Barreau</w:t>
      </w:r>
      <w:r w:rsidR="00D74D98">
        <w:rPr>
          <w:rStyle w:val="Strong"/>
          <w:rFonts w:ascii="Arial" w:hAnsi="Arial" w:cs="Arial"/>
          <w:sz w:val="24"/>
          <w:szCs w:val="24"/>
          <w:lang w:val="fr-FR"/>
        </w:rPr>
        <w:t xml:space="preserve"> du Québec</w:t>
      </w:r>
      <w:r w:rsidRPr="00665D62">
        <w:rPr>
          <w:rFonts w:ascii="Arial" w:hAnsi="Arial" w:cs="Arial"/>
          <w:sz w:val="24"/>
          <w:szCs w:val="24"/>
          <w:lang w:val="fr-FR"/>
        </w:rPr>
        <w:t xml:space="preserve"> et </w:t>
      </w:r>
      <w:r w:rsidRPr="00665D62">
        <w:rPr>
          <w:rStyle w:val="Strong"/>
          <w:rFonts w:ascii="Arial" w:hAnsi="Arial" w:cs="Arial"/>
          <w:sz w:val="24"/>
          <w:szCs w:val="24"/>
          <w:lang w:val="fr-FR"/>
        </w:rPr>
        <w:t>l’article 182.1</w:t>
      </w:r>
      <w:r w:rsidR="00D74D98">
        <w:rPr>
          <w:rStyle w:val="Strong"/>
          <w:rFonts w:ascii="Arial" w:hAnsi="Arial" w:cs="Arial"/>
          <w:sz w:val="24"/>
          <w:szCs w:val="24"/>
          <w:lang w:val="fr-FR"/>
        </w:rPr>
        <w:t xml:space="preserve"> alinéa 1</w:t>
      </w:r>
      <w:r w:rsidRPr="00665D62">
        <w:rPr>
          <w:rStyle w:val="Strong"/>
          <w:rFonts w:ascii="Arial" w:hAnsi="Arial" w:cs="Arial"/>
          <w:sz w:val="24"/>
          <w:szCs w:val="24"/>
          <w:lang w:val="fr-FR"/>
        </w:rPr>
        <w:t xml:space="preserve"> 2° du Code des professions</w:t>
      </w:r>
      <w:r w:rsidR="00B80E17">
        <w:rPr>
          <w:rStyle w:val="Strong"/>
          <w:rFonts w:ascii="Arial" w:hAnsi="Arial" w:cs="Arial"/>
          <w:sz w:val="24"/>
          <w:szCs w:val="24"/>
          <w:lang w:val="fr-FR"/>
        </w:rPr>
        <w:t xml:space="preserve"> du Québec</w:t>
      </w:r>
      <w:r w:rsidRPr="00665D62">
        <w:rPr>
          <w:rFonts w:ascii="Arial" w:hAnsi="Arial" w:cs="Arial"/>
          <w:sz w:val="24"/>
          <w:szCs w:val="24"/>
          <w:lang w:val="fr-FR"/>
        </w:rPr>
        <w:t xml:space="preserve">, se comportant plutôt comme une juridiction de révision judiciaire. Ce refus de statuer comme tribunal d’appel constitue une </w:t>
      </w:r>
      <w:r w:rsidRPr="00665D62">
        <w:rPr>
          <w:rStyle w:val="Strong"/>
          <w:rFonts w:ascii="Arial" w:hAnsi="Arial" w:cs="Arial"/>
          <w:sz w:val="24"/>
          <w:szCs w:val="24"/>
          <w:lang w:val="fr-FR"/>
        </w:rPr>
        <w:t>erreur de compétence grave</w:t>
      </w:r>
      <w:r w:rsidR="00B80E17">
        <w:rPr>
          <w:rFonts w:ascii="Arial" w:hAnsi="Arial" w:cs="Arial"/>
          <w:sz w:val="24"/>
          <w:szCs w:val="24"/>
          <w:lang w:val="fr-FR"/>
        </w:rPr>
        <w:t xml:space="preserve">, et </w:t>
      </w:r>
      <w:r w:rsidR="00B80E17" w:rsidRPr="00665D62">
        <w:rPr>
          <w:rStyle w:val="Emphasis"/>
          <w:rFonts w:ascii="Arial" w:hAnsi="Arial" w:cs="Arial"/>
          <w:sz w:val="24"/>
          <w:szCs w:val="24"/>
          <w:lang w:val="fr-FR"/>
        </w:rPr>
        <w:t>déconsidère l’administration de la justice professionnelle</w:t>
      </w:r>
      <w:r w:rsidR="00B80E17">
        <w:rPr>
          <w:rStyle w:val="Emphasis"/>
          <w:rFonts w:ascii="Arial" w:hAnsi="Arial" w:cs="Arial"/>
          <w:sz w:val="24"/>
          <w:szCs w:val="24"/>
          <w:lang w:val="fr-FR"/>
        </w:rPr>
        <w:t xml:space="preserve"> </w:t>
      </w:r>
      <w:r w:rsidR="000E30CB">
        <w:rPr>
          <w:rFonts w:ascii="Arial" w:hAnsi="Arial" w:cs="Arial"/>
          <w:sz w:val="24"/>
          <w:szCs w:val="24"/>
          <w:lang w:val="fr-FR"/>
        </w:rPr>
        <w:t>au regard de l’article 345 alinéa 1 du Code de procédure civile du Québec</w:t>
      </w:r>
      <w:r w:rsidRPr="00665D62">
        <w:rPr>
          <w:rFonts w:ascii="Arial" w:hAnsi="Arial" w:cs="Arial"/>
          <w:sz w:val="24"/>
          <w:szCs w:val="24"/>
          <w:lang w:val="fr-FR"/>
        </w:rPr>
        <w:t xml:space="preserve">, </w:t>
      </w:r>
    </w:p>
    <w:p w14:paraId="7E0CE787" w14:textId="2AA4CCE2" w:rsidR="00665D62" w:rsidRPr="00665D62" w:rsidRDefault="00665D62" w:rsidP="005F7CB1">
      <w:pPr>
        <w:numPr>
          <w:ilvl w:val="0"/>
          <w:numId w:val="1"/>
        </w:numPr>
        <w:spacing w:before="100" w:beforeAutospacing="1" w:after="0" w:afterAutospacing="1" w:line="240" w:lineRule="auto"/>
        <w:jc w:val="both"/>
        <w:rPr>
          <w:rFonts w:ascii="Arial" w:hAnsi="Arial" w:cs="Arial"/>
          <w:sz w:val="24"/>
          <w:szCs w:val="24"/>
          <w:lang w:val="fr-FR"/>
        </w:rPr>
      </w:pPr>
      <w:r w:rsidRPr="00665D62">
        <w:rPr>
          <w:rFonts w:ascii="Arial" w:hAnsi="Arial" w:cs="Arial"/>
          <w:sz w:val="24"/>
          <w:szCs w:val="24"/>
          <w:lang w:val="fr-FR"/>
        </w:rPr>
        <w:t xml:space="preserve">La </w:t>
      </w:r>
      <w:r w:rsidRPr="005108B9">
        <w:rPr>
          <w:rFonts w:ascii="Arial" w:hAnsi="Arial" w:cs="Arial"/>
          <w:b/>
          <w:bCs/>
          <w:sz w:val="24"/>
          <w:szCs w:val="24"/>
          <w:lang w:val="fr-FR"/>
        </w:rPr>
        <w:t>Cour d’appel du Québec</w:t>
      </w:r>
      <w:r w:rsidRPr="00665D62">
        <w:rPr>
          <w:rFonts w:ascii="Arial" w:hAnsi="Arial" w:cs="Arial"/>
          <w:sz w:val="24"/>
          <w:szCs w:val="24"/>
          <w:lang w:val="fr-FR"/>
        </w:rPr>
        <w:t xml:space="preserve">, dans </w:t>
      </w:r>
      <w:r w:rsidRPr="00665D62">
        <w:rPr>
          <w:rStyle w:val="Strong"/>
          <w:rFonts w:ascii="Arial" w:hAnsi="Arial" w:cs="Arial"/>
          <w:sz w:val="24"/>
          <w:szCs w:val="24"/>
          <w:lang w:val="fr-FR"/>
        </w:rPr>
        <w:t>Parizeau</w:t>
      </w:r>
      <w:r w:rsidR="0007540C">
        <w:rPr>
          <w:rStyle w:val="Strong"/>
          <w:rFonts w:ascii="Arial" w:hAnsi="Arial" w:cs="Arial"/>
          <w:sz w:val="24"/>
          <w:szCs w:val="24"/>
          <w:lang w:val="fr-FR"/>
        </w:rPr>
        <w:t xml:space="preserve"> c. Barreau du Québec</w:t>
      </w:r>
      <w:r w:rsidRPr="00665D62">
        <w:rPr>
          <w:rStyle w:val="Strong"/>
          <w:rFonts w:ascii="Arial" w:hAnsi="Arial" w:cs="Arial"/>
          <w:sz w:val="24"/>
          <w:szCs w:val="24"/>
          <w:lang w:val="fr-FR"/>
        </w:rPr>
        <w:t>, 2014 QCCA 1042</w:t>
      </w:r>
      <w:r w:rsidRPr="00665D62">
        <w:rPr>
          <w:rFonts w:ascii="Arial" w:hAnsi="Arial" w:cs="Arial"/>
          <w:sz w:val="24"/>
          <w:szCs w:val="24"/>
          <w:lang w:val="fr-FR"/>
        </w:rPr>
        <w:t>, a d’ailleurs précisé que le Tribunal des professions agit à titre d’instance d’appel et doit appliquer les normes d’intervention propres à ce rôle</w:t>
      </w:r>
      <w:r w:rsidR="0007540C">
        <w:rPr>
          <w:rStyle w:val="FootnoteReference"/>
          <w:rFonts w:ascii="Arial" w:hAnsi="Arial" w:cs="Arial"/>
          <w:sz w:val="24"/>
          <w:szCs w:val="24"/>
          <w:lang w:val="fr-FR"/>
        </w:rPr>
        <w:footnoteReference w:id="9"/>
      </w:r>
      <w:r w:rsidRPr="00665D62">
        <w:rPr>
          <w:rFonts w:ascii="Arial" w:hAnsi="Arial" w:cs="Arial"/>
          <w:sz w:val="24"/>
          <w:szCs w:val="24"/>
          <w:lang w:val="fr-FR"/>
        </w:rPr>
        <w:t>. Le fait pour le Tribunal de substituer à cette norme celle du contrôle judiciaire issue de</w:t>
      </w:r>
      <w:r w:rsidR="003F5AF5">
        <w:rPr>
          <w:rFonts w:ascii="Arial" w:hAnsi="Arial" w:cs="Arial"/>
          <w:sz w:val="24"/>
          <w:szCs w:val="24"/>
          <w:lang w:val="fr-FR"/>
        </w:rPr>
        <w:t xml:space="preserve"> l’arrêt</w:t>
      </w:r>
      <w:r w:rsidRPr="00665D62">
        <w:rPr>
          <w:rFonts w:ascii="Arial" w:hAnsi="Arial" w:cs="Arial"/>
          <w:sz w:val="24"/>
          <w:szCs w:val="24"/>
          <w:lang w:val="fr-FR"/>
        </w:rPr>
        <w:t xml:space="preserve"> </w:t>
      </w:r>
      <w:proofErr w:type="spellStart"/>
      <w:r w:rsidRPr="003F5AF5">
        <w:rPr>
          <w:rStyle w:val="Emphasis"/>
          <w:rFonts w:ascii="Arial" w:hAnsi="Arial" w:cs="Arial"/>
          <w:b/>
          <w:bCs/>
          <w:sz w:val="24"/>
          <w:szCs w:val="24"/>
          <w:lang w:val="fr-FR"/>
        </w:rPr>
        <w:t>Vavilov</w:t>
      </w:r>
      <w:proofErr w:type="spellEnd"/>
      <w:r w:rsidRPr="003F5AF5">
        <w:rPr>
          <w:rFonts w:ascii="Arial" w:hAnsi="Arial" w:cs="Arial"/>
          <w:b/>
          <w:bCs/>
          <w:sz w:val="24"/>
          <w:szCs w:val="24"/>
          <w:lang w:val="fr-FR"/>
        </w:rPr>
        <w:t xml:space="preserve"> </w:t>
      </w:r>
      <w:r w:rsidRPr="00665D62">
        <w:rPr>
          <w:rFonts w:ascii="Arial" w:hAnsi="Arial" w:cs="Arial"/>
          <w:sz w:val="24"/>
          <w:szCs w:val="24"/>
          <w:lang w:val="fr-FR"/>
        </w:rPr>
        <w:t>constitue une dénaturation du cadre légal établi par la Loi sur le Barreau</w:t>
      </w:r>
      <w:r w:rsidR="00AD383A">
        <w:rPr>
          <w:rFonts w:ascii="Arial" w:hAnsi="Arial" w:cs="Arial"/>
          <w:sz w:val="24"/>
          <w:szCs w:val="24"/>
          <w:lang w:val="fr-FR"/>
        </w:rPr>
        <w:t xml:space="preserve"> </w:t>
      </w:r>
      <w:r w:rsidR="00A71EC0">
        <w:rPr>
          <w:rFonts w:ascii="Arial" w:hAnsi="Arial" w:cs="Arial"/>
          <w:sz w:val="24"/>
          <w:szCs w:val="24"/>
          <w:lang w:val="fr-FR"/>
        </w:rPr>
        <w:t xml:space="preserve">du Québec </w:t>
      </w:r>
      <w:r w:rsidR="00AD383A">
        <w:rPr>
          <w:rFonts w:ascii="Arial" w:hAnsi="Arial" w:cs="Arial"/>
          <w:sz w:val="24"/>
          <w:szCs w:val="24"/>
          <w:lang w:val="fr-FR"/>
        </w:rPr>
        <w:t>et le Code des professions</w:t>
      </w:r>
      <w:r w:rsidR="00A71EC0">
        <w:rPr>
          <w:rFonts w:ascii="Arial" w:hAnsi="Arial" w:cs="Arial"/>
          <w:sz w:val="24"/>
          <w:szCs w:val="24"/>
          <w:lang w:val="fr-FR"/>
        </w:rPr>
        <w:t xml:space="preserve"> du Québec</w:t>
      </w:r>
      <w:r w:rsidRPr="00665D62">
        <w:rPr>
          <w:rFonts w:ascii="Arial" w:hAnsi="Arial" w:cs="Arial"/>
          <w:sz w:val="24"/>
          <w:szCs w:val="24"/>
          <w:lang w:val="fr-FR"/>
        </w:rPr>
        <w:t>.</w:t>
      </w:r>
    </w:p>
    <w:p w14:paraId="5BD982A4" w14:textId="5E26E4E1" w:rsidR="00665D62" w:rsidRDefault="00665D62" w:rsidP="005F7CB1">
      <w:pPr>
        <w:numPr>
          <w:ilvl w:val="0"/>
          <w:numId w:val="1"/>
        </w:numPr>
        <w:spacing w:before="100" w:beforeAutospacing="1" w:after="0" w:afterAutospacing="1" w:line="240" w:lineRule="auto"/>
        <w:jc w:val="both"/>
        <w:rPr>
          <w:rFonts w:ascii="Arial" w:hAnsi="Arial" w:cs="Arial"/>
          <w:sz w:val="24"/>
          <w:szCs w:val="24"/>
          <w:lang w:val="fr-FR"/>
        </w:rPr>
      </w:pPr>
      <w:r w:rsidRPr="00665D62">
        <w:rPr>
          <w:rFonts w:ascii="Arial" w:hAnsi="Arial" w:cs="Arial"/>
          <w:sz w:val="24"/>
          <w:szCs w:val="24"/>
          <w:lang w:val="fr-FR"/>
        </w:rPr>
        <w:t xml:space="preserve">Une telle abdication de compétence et l’absence de motifs précis compromettent l’intégrité du système de justice professionnelle et </w:t>
      </w:r>
      <w:r w:rsidR="00401CCA" w:rsidRPr="00665D62">
        <w:rPr>
          <w:rFonts w:ascii="Arial" w:hAnsi="Arial" w:cs="Arial"/>
          <w:b/>
          <w:bCs/>
          <w:sz w:val="24"/>
          <w:szCs w:val="24"/>
          <w:highlight w:val="yellow"/>
          <w:u w:val="single"/>
          <w:lang w:val="fr-FR"/>
        </w:rPr>
        <w:t>déconsidère</w:t>
      </w:r>
      <w:r w:rsidR="00401CCA">
        <w:rPr>
          <w:rFonts w:ascii="Arial" w:hAnsi="Arial" w:cs="Arial"/>
          <w:b/>
          <w:bCs/>
          <w:sz w:val="24"/>
          <w:szCs w:val="24"/>
          <w:highlight w:val="yellow"/>
          <w:u w:val="single"/>
          <w:lang w:val="fr-FR"/>
        </w:rPr>
        <w:t>nt</w:t>
      </w:r>
      <w:r w:rsidRPr="00665D62">
        <w:rPr>
          <w:rFonts w:ascii="Arial" w:hAnsi="Arial" w:cs="Arial"/>
          <w:b/>
          <w:bCs/>
          <w:sz w:val="24"/>
          <w:szCs w:val="24"/>
          <w:highlight w:val="yellow"/>
          <w:u w:val="single"/>
          <w:lang w:val="fr-FR"/>
        </w:rPr>
        <w:t xml:space="preserve"> l’administration de la justice</w:t>
      </w:r>
      <w:r w:rsidR="00401CCA">
        <w:rPr>
          <w:rStyle w:val="FootnoteReference"/>
          <w:rFonts w:ascii="Arial" w:hAnsi="Arial" w:cs="Arial"/>
          <w:b/>
          <w:bCs/>
          <w:sz w:val="24"/>
          <w:szCs w:val="24"/>
          <w:highlight w:val="yellow"/>
          <w:u w:val="single"/>
          <w:lang w:val="fr-FR"/>
        </w:rPr>
        <w:footnoteReference w:id="10"/>
      </w:r>
      <w:r w:rsidRPr="00665D62">
        <w:rPr>
          <w:rFonts w:ascii="Arial" w:hAnsi="Arial" w:cs="Arial"/>
          <w:sz w:val="24"/>
          <w:szCs w:val="24"/>
          <w:lang w:val="fr-FR"/>
        </w:rPr>
        <w:t xml:space="preserve">, au sens reconnu par la </w:t>
      </w:r>
      <w:r w:rsidRPr="00397566">
        <w:rPr>
          <w:rFonts w:ascii="Arial" w:hAnsi="Arial" w:cs="Arial"/>
          <w:b/>
          <w:bCs/>
          <w:sz w:val="24"/>
          <w:szCs w:val="24"/>
          <w:highlight w:val="yellow"/>
          <w:u w:val="single"/>
          <w:lang w:val="fr-FR"/>
        </w:rPr>
        <w:t>Cour suprême du Canada</w:t>
      </w:r>
      <w:r w:rsidRPr="00665D62">
        <w:rPr>
          <w:rFonts w:ascii="Arial" w:hAnsi="Arial" w:cs="Arial"/>
          <w:sz w:val="24"/>
          <w:szCs w:val="24"/>
          <w:lang w:val="fr-FR"/>
        </w:rPr>
        <w:t xml:space="preserve">. </w:t>
      </w:r>
    </w:p>
    <w:p w14:paraId="74F3C837" w14:textId="6C990951" w:rsidR="0007540C" w:rsidRPr="00320AB5" w:rsidRDefault="000801C6" w:rsidP="0007540C">
      <w:pPr>
        <w:numPr>
          <w:ilvl w:val="0"/>
          <w:numId w:val="1"/>
        </w:numPr>
        <w:spacing w:before="100" w:beforeAutospacing="1" w:after="0" w:afterAutospacing="1" w:line="240" w:lineRule="auto"/>
        <w:jc w:val="both"/>
        <w:rPr>
          <w:rFonts w:ascii="Arial" w:hAnsi="Arial" w:cs="Arial"/>
          <w:sz w:val="24"/>
          <w:szCs w:val="24"/>
          <w:lang w:val="fr-FR"/>
        </w:rPr>
      </w:pPr>
      <w:r>
        <w:rPr>
          <w:rFonts w:ascii="Arial" w:hAnsi="Arial" w:cs="Arial"/>
          <w:sz w:val="24"/>
          <w:szCs w:val="24"/>
          <w:lang w:val="fr-FR"/>
        </w:rPr>
        <w:t xml:space="preserve">En conséquence, le comportement du Tribunal des professions, en rendant une décision dénuée de raisonnement juridique véritable, fondée sur une mauvaise norme d’intervention et ignorant des éléments essentiels de preuve, constitue une </w:t>
      </w:r>
      <w:r w:rsidRPr="000801C6">
        <w:rPr>
          <w:rFonts w:ascii="Arial" w:hAnsi="Arial" w:cs="Arial"/>
          <w:b/>
          <w:bCs/>
          <w:sz w:val="24"/>
          <w:szCs w:val="24"/>
          <w:u w:val="single"/>
          <w:lang w:val="fr-FR"/>
        </w:rPr>
        <w:t>erreur de droit grave</w:t>
      </w:r>
      <w:r>
        <w:rPr>
          <w:rFonts w:ascii="Arial" w:hAnsi="Arial" w:cs="Arial"/>
          <w:sz w:val="24"/>
          <w:szCs w:val="24"/>
          <w:lang w:val="fr-FR"/>
        </w:rPr>
        <w:t xml:space="preserve"> et systémique. Cette erreur justifie l’intervention du même Tribunal en vertu de l’article 345 alinéa 1 du Code de procédure civile du Québec pour rétablir le respect légal et des principes de justice naturelle. </w:t>
      </w:r>
    </w:p>
    <w:p w14:paraId="688EF63B" w14:textId="5561DED6" w:rsidR="00BE1E77" w:rsidRPr="001A4BE5" w:rsidRDefault="00BE1E77" w:rsidP="00BE1E77">
      <w:pPr>
        <w:spacing w:after="0" w:line="240" w:lineRule="auto"/>
        <w:rPr>
          <w:rFonts w:ascii="Arial" w:hAnsi="Arial" w:cs="Arial"/>
          <w:sz w:val="24"/>
          <w:szCs w:val="24"/>
          <w:u w:val="single"/>
        </w:rPr>
      </w:pPr>
      <w:r w:rsidRPr="001A4BE5">
        <w:rPr>
          <w:rFonts w:ascii="Arial" w:hAnsi="Arial" w:cs="Arial"/>
          <w:sz w:val="24"/>
          <w:szCs w:val="24"/>
          <w:u w:val="single"/>
        </w:rPr>
        <w:t>V</w:t>
      </w:r>
      <w:r w:rsidR="00794624">
        <w:rPr>
          <w:rFonts w:ascii="Arial" w:hAnsi="Arial" w:cs="Arial"/>
          <w:sz w:val="24"/>
          <w:szCs w:val="24"/>
          <w:u w:val="single"/>
        </w:rPr>
        <w:t>I</w:t>
      </w:r>
      <w:r w:rsidRPr="001A4BE5">
        <w:rPr>
          <w:rFonts w:ascii="Arial" w:hAnsi="Arial" w:cs="Arial"/>
          <w:sz w:val="24"/>
          <w:szCs w:val="24"/>
          <w:u w:val="single"/>
        </w:rPr>
        <w:t>. Conclusion</w:t>
      </w:r>
    </w:p>
    <w:p w14:paraId="4F8925D3" w14:textId="77777777" w:rsidR="00BE1E77" w:rsidRPr="001A4BE5" w:rsidRDefault="00BE1E77" w:rsidP="00BE1E77">
      <w:pPr>
        <w:spacing w:after="0" w:line="240" w:lineRule="auto"/>
        <w:rPr>
          <w:rFonts w:ascii="Arial" w:hAnsi="Arial" w:cs="Arial"/>
          <w:sz w:val="24"/>
          <w:szCs w:val="24"/>
          <w:u w:val="single"/>
        </w:rPr>
      </w:pPr>
    </w:p>
    <w:p w14:paraId="5B7CFB2C" w14:textId="319939F4" w:rsidR="00BE1E77" w:rsidRPr="001A4BE5" w:rsidRDefault="00BE1E77" w:rsidP="00BE1E77">
      <w:pPr>
        <w:pStyle w:val="ListParagraph"/>
        <w:numPr>
          <w:ilvl w:val="0"/>
          <w:numId w:val="1"/>
        </w:numPr>
        <w:spacing w:after="0" w:line="240" w:lineRule="auto"/>
        <w:jc w:val="both"/>
        <w:rPr>
          <w:rFonts w:ascii="Arial" w:eastAsia="Times New Roman" w:hAnsi="Arial" w:cs="Arial"/>
          <w:sz w:val="24"/>
          <w:szCs w:val="24"/>
        </w:rPr>
      </w:pPr>
      <w:r w:rsidRPr="001A4BE5">
        <w:rPr>
          <w:rFonts w:ascii="Arial" w:eastAsia="Times New Roman" w:hAnsi="Arial" w:cs="Arial"/>
          <w:sz w:val="24"/>
          <w:szCs w:val="24"/>
        </w:rPr>
        <w:t>En résumé, l</w:t>
      </w:r>
      <w:r w:rsidR="00186DC2" w:rsidRPr="001A4BE5">
        <w:rPr>
          <w:rFonts w:ascii="Arial" w:eastAsia="Times New Roman" w:hAnsi="Arial" w:cs="Arial"/>
          <w:sz w:val="24"/>
          <w:szCs w:val="24"/>
        </w:rPr>
        <w:t xml:space="preserve">e pourvoi en rétractation </w:t>
      </w:r>
      <w:r w:rsidRPr="001A4BE5">
        <w:rPr>
          <w:rFonts w:ascii="Arial" w:eastAsia="Times New Roman" w:hAnsi="Arial" w:cs="Arial"/>
          <w:sz w:val="24"/>
          <w:szCs w:val="24"/>
        </w:rPr>
        <w:t xml:space="preserve">doit être </w:t>
      </w:r>
      <w:r w:rsidRPr="00EA0FD1">
        <w:rPr>
          <w:rFonts w:ascii="Arial" w:eastAsia="Times New Roman" w:hAnsi="Arial" w:cs="Arial"/>
          <w:b/>
          <w:bCs/>
          <w:sz w:val="24"/>
          <w:szCs w:val="24"/>
          <w:u w:val="single"/>
        </w:rPr>
        <w:t>accueilli</w:t>
      </w:r>
      <w:r w:rsidRPr="001A4BE5">
        <w:rPr>
          <w:rFonts w:ascii="Arial" w:eastAsia="Times New Roman" w:hAnsi="Arial" w:cs="Arial"/>
          <w:sz w:val="24"/>
          <w:szCs w:val="24"/>
        </w:rPr>
        <w:t xml:space="preserve"> puisque :</w:t>
      </w:r>
    </w:p>
    <w:p w14:paraId="64BCB9EC" w14:textId="30A250B6" w:rsidR="00BE1E77" w:rsidRPr="001A4BE5" w:rsidRDefault="00BE1E77" w:rsidP="00BE1E77">
      <w:pPr>
        <w:pStyle w:val="NormalWeb"/>
        <w:numPr>
          <w:ilvl w:val="0"/>
          <w:numId w:val="7"/>
        </w:numPr>
        <w:jc w:val="both"/>
        <w:rPr>
          <w:rFonts w:ascii="Arial" w:hAnsi="Arial" w:cs="Arial"/>
          <w:lang w:val="fr-FR"/>
        </w:rPr>
      </w:pPr>
      <w:r w:rsidRPr="001A4BE5">
        <w:rPr>
          <w:rFonts w:ascii="Arial" w:hAnsi="Arial" w:cs="Arial"/>
          <w:lang w:val="fr-FR"/>
        </w:rPr>
        <w:t xml:space="preserve">Le Tribunal des professions a appliqué la </w:t>
      </w:r>
      <w:r w:rsidRPr="001A4BE5">
        <w:rPr>
          <w:rStyle w:val="Strong"/>
          <w:rFonts w:ascii="Arial" w:hAnsi="Arial" w:cs="Arial"/>
          <w:u w:val="single"/>
          <w:lang w:val="fr-FR"/>
        </w:rPr>
        <w:t>mauvaise norme d’intervention</w:t>
      </w:r>
      <w:r w:rsidRPr="001A4BE5">
        <w:rPr>
          <w:rFonts w:ascii="Arial" w:hAnsi="Arial" w:cs="Arial"/>
          <w:lang w:val="fr-FR"/>
        </w:rPr>
        <w:t xml:space="preserve"> (au lieu de</w:t>
      </w:r>
      <w:r w:rsidR="002A3A87">
        <w:rPr>
          <w:rFonts w:ascii="Arial" w:hAnsi="Arial" w:cs="Arial"/>
          <w:lang w:val="fr-FR"/>
        </w:rPr>
        <w:t>s normes d’intervention issues</w:t>
      </w:r>
      <w:r w:rsidRPr="001A4BE5">
        <w:rPr>
          <w:rFonts w:ascii="Arial" w:hAnsi="Arial" w:cs="Arial"/>
          <w:lang w:val="fr-FR"/>
        </w:rPr>
        <w:t xml:space="preserve"> </w:t>
      </w:r>
      <w:r w:rsidRPr="001A4BE5">
        <w:rPr>
          <w:rFonts w:ascii="Arial" w:hAnsi="Arial" w:cs="Arial"/>
          <w:b/>
          <w:bCs/>
          <w:u w:val="single"/>
          <w:lang w:val="fr-FR"/>
        </w:rPr>
        <w:t>Parizeau</w:t>
      </w:r>
      <w:r w:rsidRPr="001A4BE5">
        <w:rPr>
          <w:rFonts w:ascii="Arial" w:hAnsi="Arial" w:cs="Arial"/>
          <w:lang w:val="fr-FR"/>
        </w:rPr>
        <w:t xml:space="preserve">) ; et que la norme d’intervention </w:t>
      </w:r>
      <w:r w:rsidR="00F335B4" w:rsidRPr="001A4BE5">
        <w:rPr>
          <w:rFonts w:ascii="Arial" w:hAnsi="Arial" w:cs="Arial"/>
          <w:lang w:val="fr-FR"/>
        </w:rPr>
        <w:t xml:space="preserve">de la </w:t>
      </w:r>
      <w:r w:rsidR="00F335B4" w:rsidRPr="001A4BE5">
        <w:rPr>
          <w:rFonts w:ascii="Arial" w:hAnsi="Arial" w:cs="Arial"/>
          <w:b/>
          <w:bCs/>
          <w:lang w:val="fr-FR"/>
        </w:rPr>
        <w:t>décision raisonnable</w:t>
      </w:r>
      <w:r w:rsidR="00F335B4" w:rsidRPr="001A4BE5">
        <w:rPr>
          <w:rFonts w:ascii="Arial" w:hAnsi="Arial" w:cs="Arial"/>
          <w:lang w:val="fr-FR"/>
        </w:rPr>
        <w:t xml:space="preserve"> </w:t>
      </w:r>
      <w:r w:rsidRPr="001A4BE5">
        <w:rPr>
          <w:rFonts w:ascii="Arial" w:hAnsi="Arial" w:cs="Arial"/>
          <w:lang w:val="fr-FR"/>
        </w:rPr>
        <w:t xml:space="preserve">est </w:t>
      </w:r>
      <w:r w:rsidR="00186DC2" w:rsidRPr="001A4BE5">
        <w:rPr>
          <w:rFonts w:ascii="Arial" w:hAnsi="Arial" w:cs="Arial"/>
          <w:b/>
          <w:bCs/>
          <w:highlight w:val="yellow"/>
          <w:u w:val="single"/>
          <w:lang w:val="fr-FR"/>
        </w:rPr>
        <w:t>in</w:t>
      </w:r>
      <w:r w:rsidRPr="001A4BE5">
        <w:rPr>
          <w:rFonts w:ascii="Arial" w:hAnsi="Arial" w:cs="Arial"/>
          <w:b/>
          <w:bCs/>
          <w:highlight w:val="yellow"/>
          <w:u w:val="single"/>
          <w:lang w:val="fr-FR"/>
        </w:rPr>
        <w:t>appropriée</w:t>
      </w:r>
      <w:r w:rsidRPr="001A4BE5">
        <w:rPr>
          <w:rFonts w:ascii="Arial" w:hAnsi="Arial" w:cs="Arial"/>
          <w:lang w:val="fr-FR"/>
        </w:rPr>
        <w:t xml:space="preserve"> pour être appliquée dans ce </w:t>
      </w:r>
      <w:r w:rsidR="00186DC2" w:rsidRPr="001A4BE5">
        <w:rPr>
          <w:rFonts w:ascii="Arial" w:hAnsi="Arial" w:cs="Arial"/>
          <w:lang w:val="fr-FR"/>
        </w:rPr>
        <w:t xml:space="preserve">jugement </w:t>
      </w:r>
      <w:r w:rsidR="00136D5B">
        <w:rPr>
          <w:rFonts w:ascii="Arial" w:hAnsi="Arial" w:cs="Arial"/>
          <w:lang w:val="fr-FR"/>
        </w:rPr>
        <w:t>re</w:t>
      </w:r>
      <w:r w:rsidR="00186DC2" w:rsidRPr="001A4BE5">
        <w:rPr>
          <w:rFonts w:ascii="Arial" w:hAnsi="Arial" w:cs="Arial"/>
          <w:lang w:val="fr-FR"/>
        </w:rPr>
        <w:t>mis en cause</w:t>
      </w:r>
      <w:r w:rsidR="00FA44EB">
        <w:rPr>
          <w:rFonts w:ascii="Arial" w:hAnsi="Arial" w:cs="Arial"/>
          <w:lang w:val="fr-FR"/>
        </w:rPr>
        <w:t> ;</w:t>
      </w:r>
    </w:p>
    <w:p w14:paraId="37358500" w14:textId="77777777" w:rsidR="00BE1E77" w:rsidRPr="001A4BE5" w:rsidRDefault="00BE1E77" w:rsidP="00BE1E77">
      <w:pPr>
        <w:pStyle w:val="NormalWeb"/>
        <w:numPr>
          <w:ilvl w:val="0"/>
          <w:numId w:val="7"/>
        </w:numPr>
        <w:jc w:val="both"/>
        <w:rPr>
          <w:rFonts w:ascii="Arial" w:hAnsi="Arial" w:cs="Arial"/>
          <w:lang w:val="fr-FR"/>
        </w:rPr>
      </w:pPr>
      <w:r w:rsidRPr="001A4BE5">
        <w:rPr>
          <w:rFonts w:ascii="Arial" w:hAnsi="Arial" w:cs="Arial"/>
          <w:lang w:val="fr-FR"/>
        </w:rPr>
        <w:t xml:space="preserve">Il a </w:t>
      </w:r>
      <w:r w:rsidRPr="001A4BE5">
        <w:rPr>
          <w:rStyle w:val="Strong"/>
          <w:rFonts w:ascii="Arial" w:hAnsi="Arial" w:cs="Arial"/>
          <w:u w:val="single"/>
          <w:lang w:val="fr-FR"/>
        </w:rPr>
        <w:t xml:space="preserve">ignoré </w:t>
      </w:r>
      <w:r w:rsidRPr="001A4BE5">
        <w:rPr>
          <w:rStyle w:val="Strong"/>
          <w:rFonts w:ascii="Arial" w:eastAsiaTheme="majorEastAsia" w:hAnsi="Arial" w:cs="Arial"/>
          <w:u w:val="single"/>
          <w:lang w:val="fr-FR"/>
        </w:rPr>
        <w:t>et</w:t>
      </w:r>
      <w:r w:rsidRPr="001A4BE5">
        <w:rPr>
          <w:rStyle w:val="Strong"/>
          <w:rFonts w:ascii="Arial" w:hAnsi="Arial" w:cs="Arial"/>
          <w:u w:val="single"/>
          <w:lang w:val="fr-FR"/>
        </w:rPr>
        <w:t xml:space="preserve"> mal interprété la preuve essentielle</w:t>
      </w:r>
      <w:r w:rsidRPr="001A4BE5">
        <w:rPr>
          <w:rFonts w:ascii="Arial" w:hAnsi="Arial" w:cs="Arial"/>
          <w:lang w:val="fr-FR"/>
        </w:rPr>
        <w:t xml:space="preserve"> ;</w:t>
      </w:r>
    </w:p>
    <w:p w14:paraId="1B3C2AEB" w14:textId="77777777" w:rsidR="00BE1E77" w:rsidRPr="001A4BE5" w:rsidRDefault="00BE1E77" w:rsidP="00BE1E77">
      <w:pPr>
        <w:pStyle w:val="NormalWeb"/>
        <w:numPr>
          <w:ilvl w:val="0"/>
          <w:numId w:val="7"/>
        </w:numPr>
        <w:jc w:val="both"/>
        <w:rPr>
          <w:rFonts w:ascii="Arial" w:hAnsi="Arial" w:cs="Arial"/>
          <w:lang w:val="fr-FR"/>
        </w:rPr>
      </w:pPr>
      <w:r w:rsidRPr="001A4BE5">
        <w:rPr>
          <w:rFonts w:ascii="Arial" w:hAnsi="Arial" w:cs="Arial"/>
          <w:lang w:val="fr-FR"/>
        </w:rPr>
        <w:t xml:space="preserve">Il a rendu une </w:t>
      </w:r>
      <w:r w:rsidRPr="001A4BE5">
        <w:rPr>
          <w:rStyle w:val="Strong"/>
          <w:rFonts w:ascii="Arial" w:hAnsi="Arial" w:cs="Arial"/>
          <w:u w:val="single"/>
          <w:lang w:val="fr-FR"/>
        </w:rPr>
        <w:t>décision non motivée, ambiguë et incohérente</w:t>
      </w:r>
      <w:r w:rsidRPr="001A4BE5">
        <w:rPr>
          <w:rStyle w:val="Strong"/>
          <w:rFonts w:ascii="Arial" w:eastAsiaTheme="majorEastAsia" w:hAnsi="Arial" w:cs="Arial"/>
          <w:lang w:val="fr-FR"/>
        </w:rPr>
        <w:t xml:space="preserve"> </w:t>
      </w:r>
      <w:r w:rsidRPr="001A4BE5">
        <w:rPr>
          <w:rStyle w:val="Strong"/>
          <w:rFonts w:ascii="Arial" w:eastAsiaTheme="majorEastAsia" w:hAnsi="Arial" w:cs="Arial"/>
          <w:b w:val="0"/>
          <w:bCs w:val="0"/>
          <w:lang w:val="fr-FR"/>
        </w:rPr>
        <w:t>reprenant seulement les motivations de la décision du Comité des requêtes</w:t>
      </w:r>
      <w:r w:rsidRPr="001A4BE5">
        <w:rPr>
          <w:rFonts w:ascii="Arial" w:hAnsi="Arial" w:cs="Arial"/>
          <w:lang w:val="fr-FR"/>
        </w:rPr>
        <w:t xml:space="preserve"> ;</w:t>
      </w:r>
    </w:p>
    <w:p w14:paraId="6E472BA5" w14:textId="5E7CA40B" w:rsidR="00BE1E77" w:rsidRPr="001A4BE5" w:rsidRDefault="00BE1E77" w:rsidP="00BE1E77">
      <w:pPr>
        <w:pStyle w:val="NormalWeb"/>
        <w:numPr>
          <w:ilvl w:val="0"/>
          <w:numId w:val="7"/>
        </w:numPr>
        <w:jc w:val="both"/>
        <w:rPr>
          <w:rFonts w:ascii="Arial" w:hAnsi="Arial" w:cs="Arial"/>
          <w:lang w:val="fr-FR"/>
        </w:rPr>
      </w:pPr>
      <w:r w:rsidRPr="001A4BE5">
        <w:rPr>
          <w:rFonts w:ascii="Arial" w:hAnsi="Arial" w:cs="Arial"/>
          <w:lang w:val="fr-FR"/>
        </w:rPr>
        <w:lastRenderedPageBreak/>
        <w:t xml:space="preserve">Les principes de </w:t>
      </w:r>
      <w:r w:rsidRPr="001A4BE5">
        <w:rPr>
          <w:rStyle w:val="Strong"/>
          <w:rFonts w:ascii="Arial" w:hAnsi="Arial" w:cs="Arial"/>
          <w:u w:val="single"/>
          <w:lang w:val="fr-FR"/>
        </w:rPr>
        <w:t>justice naturelle et d’équité procédurale</w:t>
      </w:r>
      <w:r w:rsidRPr="001A4BE5">
        <w:rPr>
          <w:rFonts w:ascii="Arial" w:hAnsi="Arial" w:cs="Arial"/>
          <w:lang w:val="fr-FR"/>
        </w:rPr>
        <w:t xml:space="preserve"> garanti par les chartes canadienne et québécoise ont été violés ;</w:t>
      </w:r>
    </w:p>
    <w:p w14:paraId="3B625493" w14:textId="2B86B59A" w:rsidR="00BE1E77" w:rsidRPr="001A4BE5" w:rsidRDefault="00BE1E77" w:rsidP="00BE1E77">
      <w:pPr>
        <w:pStyle w:val="NormalWeb"/>
        <w:numPr>
          <w:ilvl w:val="0"/>
          <w:numId w:val="7"/>
        </w:numPr>
        <w:jc w:val="both"/>
        <w:rPr>
          <w:rFonts w:ascii="Arial" w:hAnsi="Arial" w:cs="Arial"/>
          <w:lang w:val="fr-FR"/>
        </w:rPr>
      </w:pPr>
      <w:r w:rsidRPr="001A4BE5">
        <w:rPr>
          <w:rFonts w:ascii="Arial" w:hAnsi="Arial" w:cs="Arial"/>
          <w:lang w:val="fr-FR"/>
        </w:rPr>
        <w:t>L’interprétation de</w:t>
      </w:r>
      <w:r w:rsidR="00563BD1" w:rsidRPr="001A4BE5">
        <w:rPr>
          <w:rFonts w:ascii="Arial" w:hAnsi="Arial" w:cs="Arial"/>
          <w:lang w:val="fr-FR"/>
        </w:rPr>
        <w:t>s</w:t>
      </w:r>
      <w:r w:rsidR="00F335B4">
        <w:rPr>
          <w:rFonts w:ascii="Arial" w:hAnsi="Arial" w:cs="Arial"/>
          <w:lang w:val="fr-FR"/>
        </w:rPr>
        <w:t xml:space="preserve"> articles</w:t>
      </w:r>
      <w:r w:rsidR="00563BD1" w:rsidRPr="001A4BE5">
        <w:rPr>
          <w:rFonts w:ascii="Arial" w:hAnsi="Arial" w:cs="Arial"/>
          <w:lang w:val="fr-FR"/>
        </w:rPr>
        <w:t xml:space="preserve"> </w:t>
      </w:r>
      <w:r w:rsidR="00563BD1" w:rsidRPr="00F335B4">
        <w:rPr>
          <w:rFonts w:ascii="Arial" w:hAnsi="Arial" w:cs="Arial"/>
          <w:b/>
          <w:bCs/>
          <w:u w:val="single"/>
          <w:lang w:val="fr-FR"/>
        </w:rPr>
        <w:t>4</w:t>
      </w:r>
      <w:r w:rsidRPr="00F335B4">
        <w:rPr>
          <w:rStyle w:val="Strong"/>
          <w:rFonts w:ascii="Arial" w:hAnsi="Arial" w:cs="Arial"/>
          <w:u w:val="single"/>
          <w:lang w:val="fr-FR"/>
        </w:rPr>
        <w:t>5</w:t>
      </w:r>
      <w:r w:rsidRPr="001A4BE5">
        <w:rPr>
          <w:rStyle w:val="Strong"/>
          <w:rFonts w:ascii="Arial" w:hAnsi="Arial" w:cs="Arial"/>
          <w:u w:val="single"/>
          <w:lang w:val="fr-FR"/>
        </w:rPr>
        <w:t xml:space="preserve"> </w:t>
      </w:r>
      <w:r w:rsidRPr="001A4BE5">
        <w:rPr>
          <w:rStyle w:val="Strong"/>
          <w:rFonts w:ascii="Arial" w:eastAsiaTheme="majorEastAsia" w:hAnsi="Arial" w:cs="Arial"/>
          <w:u w:val="single"/>
          <w:lang w:val="fr-FR"/>
        </w:rPr>
        <w:t xml:space="preserve">alinéa 2 </w:t>
      </w:r>
      <w:r w:rsidR="00563BD1" w:rsidRPr="001A4BE5">
        <w:rPr>
          <w:rStyle w:val="Strong"/>
          <w:rFonts w:ascii="Arial" w:eastAsiaTheme="majorEastAsia" w:hAnsi="Arial" w:cs="Arial"/>
          <w:u w:val="single"/>
          <w:lang w:val="fr-FR"/>
        </w:rPr>
        <w:t xml:space="preserve">et 48 alinéa 1 </w:t>
      </w:r>
      <w:r w:rsidRPr="001A4BE5">
        <w:rPr>
          <w:rStyle w:val="Strong"/>
          <w:rFonts w:ascii="Arial" w:hAnsi="Arial" w:cs="Arial"/>
          <w:u w:val="single"/>
          <w:lang w:val="fr-FR"/>
        </w:rPr>
        <w:t>de la Loi sur le Barreau</w:t>
      </w:r>
      <w:r w:rsidR="00181A75">
        <w:rPr>
          <w:rStyle w:val="Strong"/>
          <w:rFonts w:ascii="Arial" w:hAnsi="Arial" w:cs="Arial"/>
          <w:u w:val="single"/>
          <w:lang w:val="fr-FR"/>
        </w:rPr>
        <w:t xml:space="preserve"> du Québec</w:t>
      </w:r>
      <w:r w:rsidR="00181A75" w:rsidRPr="00181A75">
        <w:rPr>
          <w:rStyle w:val="Strong"/>
          <w:rFonts w:ascii="Arial" w:hAnsi="Arial" w:cs="Arial"/>
          <w:lang w:val="fr-FR"/>
        </w:rPr>
        <w:t xml:space="preserve"> </w:t>
      </w:r>
      <w:r w:rsidR="00563BD1" w:rsidRPr="001A4BE5">
        <w:rPr>
          <w:rStyle w:val="Strong"/>
          <w:rFonts w:ascii="Arial" w:hAnsi="Arial" w:cs="Arial"/>
          <w:b w:val="0"/>
          <w:bCs w:val="0"/>
          <w:lang w:val="fr-FR"/>
        </w:rPr>
        <w:t>ainsi que</w:t>
      </w:r>
      <w:r w:rsidR="00563BD1" w:rsidRPr="001A4BE5">
        <w:rPr>
          <w:rStyle w:val="Strong"/>
          <w:rFonts w:ascii="Arial" w:hAnsi="Arial" w:cs="Arial"/>
          <w:lang w:val="fr-FR"/>
        </w:rPr>
        <w:t xml:space="preserve"> </w:t>
      </w:r>
      <w:r w:rsidR="00563BD1" w:rsidRPr="001A4BE5">
        <w:rPr>
          <w:rFonts w:ascii="Arial" w:hAnsi="Arial" w:cs="Arial"/>
          <w:b/>
          <w:bCs/>
          <w:u w:val="single"/>
          <w:lang w:val="fr-FR"/>
        </w:rPr>
        <w:t>175 alinéa 1 et 182.1</w:t>
      </w:r>
      <w:r w:rsidR="00181A75">
        <w:rPr>
          <w:rFonts w:ascii="Arial" w:hAnsi="Arial" w:cs="Arial"/>
          <w:b/>
          <w:bCs/>
          <w:u w:val="single"/>
          <w:lang w:val="fr-FR"/>
        </w:rPr>
        <w:t xml:space="preserve"> alinéa 1 </w:t>
      </w:r>
      <w:r w:rsidR="00563BD1" w:rsidRPr="001A4BE5">
        <w:rPr>
          <w:rFonts w:ascii="Arial" w:hAnsi="Arial" w:cs="Arial"/>
          <w:b/>
          <w:bCs/>
          <w:u w:val="single"/>
          <w:lang w:val="fr-FR"/>
        </w:rPr>
        <w:t xml:space="preserve">2° du </w:t>
      </w:r>
      <w:r w:rsidR="00563BD1" w:rsidRPr="001A4BE5">
        <w:rPr>
          <w:rFonts w:ascii="Arial" w:hAnsi="Arial" w:cs="Arial"/>
          <w:b/>
          <w:bCs/>
          <w:i/>
          <w:iCs/>
          <w:u w:val="single"/>
          <w:lang w:val="fr-FR"/>
        </w:rPr>
        <w:t>Code des professions du Québec</w:t>
      </w:r>
      <w:r w:rsidR="00563BD1" w:rsidRPr="001A4BE5">
        <w:rPr>
          <w:rFonts w:ascii="Arial" w:hAnsi="Arial" w:cs="Arial"/>
          <w:lang w:val="fr-FR"/>
        </w:rPr>
        <w:t xml:space="preserve"> </w:t>
      </w:r>
      <w:r w:rsidRPr="001A4BE5">
        <w:rPr>
          <w:rFonts w:ascii="Arial" w:hAnsi="Arial" w:cs="Arial"/>
          <w:lang w:val="fr-FR"/>
        </w:rPr>
        <w:t>est erronée en droit et est disproportionnée ;</w:t>
      </w:r>
    </w:p>
    <w:p w14:paraId="33D82E58" w14:textId="210065D7" w:rsidR="00702289" w:rsidRPr="006D0496" w:rsidRDefault="00BE1E77" w:rsidP="00702289">
      <w:pPr>
        <w:pStyle w:val="NormalWeb"/>
        <w:numPr>
          <w:ilvl w:val="0"/>
          <w:numId w:val="7"/>
        </w:numPr>
        <w:jc w:val="both"/>
        <w:rPr>
          <w:rFonts w:ascii="Arial" w:hAnsi="Arial" w:cs="Arial"/>
          <w:lang w:val="fr-FR"/>
        </w:rPr>
      </w:pPr>
      <w:r w:rsidRPr="001A4BE5">
        <w:rPr>
          <w:rFonts w:ascii="Arial" w:hAnsi="Arial" w:cs="Arial"/>
          <w:lang w:val="fr-FR"/>
        </w:rPr>
        <w:t xml:space="preserve">Le refus d’admission repose sur un </w:t>
      </w:r>
      <w:r w:rsidRPr="001A4BE5">
        <w:rPr>
          <w:rStyle w:val="Strong"/>
          <w:rFonts w:ascii="Arial" w:hAnsi="Arial" w:cs="Arial"/>
          <w:u w:val="single"/>
          <w:lang w:val="fr-FR"/>
        </w:rPr>
        <w:t>abus de droit administratif</w:t>
      </w:r>
      <w:r w:rsidRPr="001A4BE5">
        <w:rPr>
          <w:rFonts w:ascii="Arial" w:hAnsi="Arial" w:cs="Arial"/>
          <w:lang w:val="fr-FR"/>
        </w:rPr>
        <w:t xml:space="preserve"> (art</w:t>
      </w:r>
      <w:r w:rsidR="00181A75">
        <w:rPr>
          <w:rFonts w:ascii="Arial" w:hAnsi="Arial" w:cs="Arial"/>
          <w:lang w:val="fr-FR"/>
        </w:rPr>
        <w:t>icle</w:t>
      </w:r>
      <w:r w:rsidRPr="001A4BE5">
        <w:rPr>
          <w:rFonts w:ascii="Arial" w:hAnsi="Arial" w:cs="Arial"/>
          <w:lang w:val="fr-FR"/>
        </w:rPr>
        <w:t xml:space="preserve"> 7 </w:t>
      </w:r>
      <w:r w:rsidR="00181A75">
        <w:rPr>
          <w:rFonts w:ascii="Arial" w:hAnsi="Arial" w:cs="Arial"/>
          <w:lang w:val="fr-FR"/>
        </w:rPr>
        <w:t>du Code civil du Québec</w:t>
      </w:r>
      <w:r w:rsidRPr="001A4BE5">
        <w:rPr>
          <w:rFonts w:ascii="Arial" w:hAnsi="Arial" w:cs="Arial"/>
          <w:lang w:val="fr-FR"/>
        </w:rPr>
        <w:t>).</w:t>
      </w:r>
    </w:p>
    <w:p w14:paraId="6A586B84" w14:textId="5296E64F" w:rsidR="00702289" w:rsidRPr="00F87B6D" w:rsidRDefault="00702289" w:rsidP="00702289">
      <w:pPr>
        <w:pStyle w:val="ListParagraph"/>
        <w:numPr>
          <w:ilvl w:val="0"/>
          <w:numId w:val="1"/>
        </w:numPr>
        <w:spacing w:after="0" w:line="240" w:lineRule="auto"/>
        <w:jc w:val="both"/>
        <w:rPr>
          <w:rFonts w:ascii="Arial" w:eastAsia="Times New Roman" w:hAnsi="Arial" w:cs="Arial"/>
          <w:sz w:val="24"/>
          <w:szCs w:val="24"/>
        </w:rPr>
      </w:pPr>
      <w:r w:rsidRPr="00702289">
        <w:rPr>
          <w:rFonts w:ascii="Arial" w:eastAsia="Times New Roman" w:hAnsi="Arial" w:cs="Arial"/>
          <w:sz w:val="24"/>
          <w:szCs w:val="24"/>
        </w:rPr>
        <w:t>La manière dont le Tribunal des professions a rendu sa décision (en appliquant la mauvaise norme, sans motifs suffisants, et en refusant d’exercer pleinement sa compétence d’appel</w:t>
      </w:r>
      <w:r>
        <w:rPr>
          <w:rFonts w:ascii="Arial" w:eastAsia="Times New Roman" w:hAnsi="Arial" w:cs="Arial"/>
          <w:sz w:val="24"/>
          <w:szCs w:val="24"/>
        </w:rPr>
        <w:t xml:space="preserve"> prévue à l’article </w:t>
      </w:r>
      <w:r w:rsidR="00F87B6D" w:rsidRPr="001A4BE5">
        <w:rPr>
          <w:rFonts w:ascii="Arial" w:hAnsi="Arial" w:cs="Arial"/>
          <w:b/>
          <w:bCs/>
          <w:sz w:val="24"/>
          <w:szCs w:val="24"/>
          <w:u w:val="single"/>
          <w:lang w:val="fr-FR"/>
        </w:rPr>
        <w:t>182.1</w:t>
      </w:r>
      <w:r w:rsidR="00C7150D">
        <w:rPr>
          <w:rFonts w:ascii="Arial" w:hAnsi="Arial" w:cs="Arial"/>
          <w:b/>
          <w:bCs/>
          <w:sz w:val="24"/>
          <w:szCs w:val="24"/>
          <w:u w:val="single"/>
          <w:lang w:val="fr-FR"/>
        </w:rPr>
        <w:t xml:space="preserve"> alinéa 1 </w:t>
      </w:r>
      <w:r w:rsidR="00F87B6D" w:rsidRPr="001A4BE5">
        <w:rPr>
          <w:rFonts w:ascii="Arial" w:hAnsi="Arial" w:cs="Arial"/>
          <w:b/>
          <w:bCs/>
          <w:sz w:val="24"/>
          <w:szCs w:val="24"/>
          <w:u w:val="single"/>
          <w:lang w:val="fr-FR"/>
        </w:rPr>
        <w:t xml:space="preserve">2° du </w:t>
      </w:r>
      <w:r w:rsidR="00F87B6D" w:rsidRPr="001A4BE5">
        <w:rPr>
          <w:rFonts w:ascii="Arial" w:hAnsi="Arial" w:cs="Arial"/>
          <w:b/>
          <w:bCs/>
          <w:i/>
          <w:iCs/>
          <w:sz w:val="24"/>
          <w:szCs w:val="24"/>
          <w:u w:val="single"/>
          <w:lang w:val="fr-FR"/>
        </w:rPr>
        <w:t>Code des professions</w:t>
      </w:r>
      <w:r w:rsidR="00F87B6D" w:rsidRPr="001A4BE5">
        <w:rPr>
          <w:rFonts w:ascii="Arial" w:hAnsi="Arial" w:cs="Arial"/>
          <w:b/>
          <w:bCs/>
          <w:i/>
          <w:iCs/>
          <w:u w:val="single"/>
          <w:lang w:val="fr-FR"/>
        </w:rPr>
        <w:t xml:space="preserve"> </w:t>
      </w:r>
      <w:r w:rsidR="00F87B6D" w:rsidRPr="00C7150D">
        <w:rPr>
          <w:rFonts w:ascii="Arial" w:hAnsi="Arial" w:cs="Arial"/>
          <w:b/>
          <w:bCs/>
          <w:i/>
          <w:iCs/>
          <w:sz w:val="24"/>
          <w:szCs w:val="24"/>
          <w:u w:val="single"/>
          <w:lang w:val="fr-FR"/>
        </w:rPr>
        <w:t xml:space="preserve">du </w:t>
      </w:r>
      <w:r w:rsidR="00F87B6D" w:rsidRPr="00F87B6D">
        <w:rPr>
          <w:rFonts w:ascii="Arial" w:hAnsi="Arial" w:cs="Arial"/>
          <w:b/>
          <w:bCs/>
          <w:i/>
          <w:iCs/>
          <w:sz w:val="24"/>
          <w:szCs w:val="24"/>
          <w:u w:val="single"/>
          <w:lang w:val="fr-FR"/>
        </w:rPr>
        <w:t>Québec</w:t>
      </w:r>
      <w:r w:rsidR="00F87B6D" w:rsidRPr="00F87B6D">
        <w:rPr>
          <w:rFonts w:ascii="Arial" w:hAnsi="Arial" w:cs="Arial"/>
          <w:sz w:val="24"/>
          <w:szCs w:val="24"/>
          <w:lang w:val="fr-FR"/>
        </w:rPr>
        <w:t xml:space="preserve"> </w:t>
      </w:r>
      <w:r w:rsidR="00C7150D" w:rsidRPr="00F87B6D">
        <w:rPr>
          <w:rFonts w:ascii="Arial" w:eastAsia="Times New Roman" w:hAnsi="Arial" w:cs="Arial"/>
          <w:b/>
          <w:bCs/>
          <w:sz w:val="24"/>
          <w:szCs w:val="24"/>
          <w:highlight w:val="yellow"/>
          <w:u w:val="single"/>
        </w:rPr>
        <w:t>déconsidère</w:t>
      </w:r>
      <w:r w:rsidRPr="00F87B6D">
        <w:rPr>
          <w:rFonts w:ascii="Arial" w:eastAsia="Times New Roman" w:hAnsi="Arial" w:cs="Arial"/>
          <w:b/>
          <w:bCs/>
          <w:sz w:val="24"/>
          <w:szCs w:val="24"/>
          <w:highlight w:val="yellow"/>
          <w:u w:val="single"/>
        </w:rPr>
        <w:t xml:space="preserve"> l’administration de la justice</w:t>
      </w:r>
      <w:r w:rsidRPr="00F87B6D">
        <w:rPr>
          <w:rFonts w:ascii="Arial" w:eastAsia="Times New Roman" w:hAnsi="Arial" w:cs="Arial"/>
          <w:b/>
          <w:bCs/>
          <w:sz w:val="24"/>
          <w:szCs w:val="24"/>
        </w:rPr>
        <w:t xml:space="preserve"> </w:t>
      </w:r>
      <w:r w:rsidR="00521E6F" w:rsidRPr="00F87B6D">
        <w:rPr>
          <w:rFonts w:ascii="Arial" w:eastAsia="Times New Roman" w:hAnsi="Arial" w:cs="Arial"/>
          <w:b/>
          <w:bCs/>
          <w:sz w:val="24"/>
          <w:szCs w:val="24"/>
        </w:rPr>
        <w:t xml:space="preserve">au sens large </w:t>
      </w:r>
      <w:r w:rsidRPr="00F87B6D">
        <w:rPr>
          <w:rFonts w:ascii="Arial" w:eastAsia="Times New Roman" w:hAnsi="Arial" w:cs="Arial"/>
          <w:sz w:val="24"/>
          <w:szCs w:val="24"/>
        </w:rPr>
        <w:t>selon</w:t>
      </w:r>
      <w:r w:rsidRPr="00F87B6D">
        <w:rPr>
          <w:rFonts w:ascii="Arial" w:eastAsia="Times New Roman" w:hAnsi="Arial" w:cs="Arial"/>
          <w:b/>
          <w:bCs/>
          <w:sz w:val="24"/>
          <w:szCs w:val="24"/>
        </w:rPr>
        <w:t xml:space="preserve"> </w:t>
      </w:r>
      <w:r w:rsidRPr="00F87B6D">
        <w:rPr>
          <w:rFonts w:ascii="Arial" w:eastAsia="Times New Roman" w:hAnsi="Arial" w:cs="Arial"/>
          <w:sz w:val="24"/>
          <w:szCs w:val="24"/>
        </w:rPr>
        <w:t>l’article 345 alinéa 1 du Code de procédure civile du Québec :</w:t>
      </w:r>
    </w:p>
    <w:p w14:paraId="4EB9D45C" w14:textId="77777777" w:rsidR="00702289" w:rsidRPr="001A4BE5" w:rsidRDefault="00702289" w:rsidP="00702289">
      <w:pPr>
        <w:pStyle w:val="NormalWeb"/>
        <w:numPr>
          <w:ilvl w:val="1"/>
          <w:numId w:val="16"/>
        </w:numPr>
        <w:rPr>
          <w:rFonts w:ascii="Arial" w:hAnsi="Arial" w:cs="Arial"/>
          <w:lang w:val="fr-FR"/>
        </w:rPr>
      </w:pPr>
      <w:r w:rsidRPr="00F87B6D">
        <w:rPr>
          <w:rStyle w:val="Strong"/>
          <w:rFonts w:ascii="Arial" w:hAnsi="Arial" w:cs="Arial"/>
          <w:lang w:val="fr-FR"/>
        </w:rPr>
        <w:t>au sens institutionnel</w:t>
      </w:r>
      <w:r w:rsidRPr="001A4BE5">
        <w:rPr>
          <w:rFonts w:ascii="Arial" w:hAnsi="Arial" w:cs="Arial"/>
          <w:lang w:val="fr-FR"/>
        </w:rPr>
        <w:t>, car elle compromet la crédibilité et la légitimité du système de justice professionnelle ;</w:t>
      </w:r>
    </w:p>
    <w:p w14:paraId="51D40B14" w14:textId="3793A930" w:rsidR="00702289" w:rsidRPr="00124F3C" w:rsidRDefault="00702289" w:rsidP="00702289">
      <w:pPr>
        <w:pStyle w:val="NormalWeb"/>
        <w:numPr>
          <w:ilvl w:val="1"/>
          <w:numId w:val="16"/>
        </w:numPr>
        <w:spacing w:after="0"/>
        <w:jc w:val="both"/>
        <w:rPr>
          <w:rFonts w:ascii="Arial" w:hAnsi="Arial" w:cs="Arial"/>
          <w:lang w:val="fr-FR"/>
        </w:rPr>
      </w:pPr>
      <w:r w:rsidRPr="000033E9">
        <w:rPr>
          <w:rFonts w:ascii="Arial" w:hAnsi="Arial" w:cs="Arial"/>
          <w:lang w:val="fr-FR"/>
        </w:rPr>
        <w:t xml:space="preserve">et </w:t>
      </w:r>
      <w:r w:rsidRPr="000033E9">
        <w:rPr>
          <w:rStyle w:val="Strong"/>
          <w:rFonts w:ascii="Arial" w:hAnsi="Arial" w:cs="Arial"/>
          <w:lang w:val="fr-FR"/>
        </w:rPr>
        <w:t>au sens du contrôle judiciaire</w:t>
      </w:r>
      <w:r w:rsidRPr="000033E9">
        <w:rPr>
          <w:rFonts w:ascii="Arial" w:hAnsi="Arial" w:cs="Arial"/>
          <w:lang w:val="fr-FR"/>
        </w:rPr>
        <w:t>, comme élément renforçant l’argument d’</w:t>
      </w:r>
      <w:r w:rsidRPr="000033E9">
        <w:rPr>
          <w:rStyle w:val="Strong"/>
          <w:rFonts w:ascii="Arial" w:hAnsi="Arial" w:cs="Arial"/>
          <w:lang w:val="fr-FR"/>
        </w:rPr>
        <w:t>erreur de compétence grave</w:t>
      </w:r>
      <w:r w:rsidRPr="000033E9">
        <w:rPr>
          <w:rFonts w:ascii="Arial" w:hAnsi="Arial" w:cs="Arial"/>
          <w:lang w:val="fr-FR"/>
        </w:rPr>
        <w:t>.</w:t>
      </w:r>
    </w:p>
    <w:p w14:paraId="741ECEDB" w14:textId="7F5ABFD3" w:rsidR="002C7AF3" w:rsidRPr="004E717F" w:rsidRDefault="00BE1E77" w:rsidP="002C7AF3">
      <w:pPr>
        <w:pStyle w:val="ListParagraph"/>
        <w:numPr>
          <w:ilvl w:val="0"/>
          <w:numId w:val="1"/>
        </w:numPr>
        <w:spacing w:after="0" w:line="240" w:lineRule="auto"/>
        <w:jc w:val="both"/>
        <w:rPr>
          <w:rFonts w:ascii="Arial" w:eastAsia="Times New Roman" w:hAnsi="Arial" w:cs="Arial"/>
          <w:sz w:val="24"/>
          <w:szCs w:val="24"/>
        </w:rPr>
      </w:pPr>
      <w:r w:rsidRPr="001A4BE5">
        <w:rPr>
          <w:rFonts w:ascii="Arial" w:hAnsi="Arial" w:cs="Arial"/>
          <w:sz w:val="24"/>
          <w:szCs w:val="24"/>
        </w:rPr>
        <w:t>À ce sujet, q</w:t>
      </w:r>
      <w:r w:rsidRPr="001A4BE5">
        <w:rPr>
          <w:rFonts w:ascii="Arial" w:eastAsia="Times New Roman" w:hAnsi="Arial" w:cs="Arial"/>
          <w:sz w:val="24"/>
          <w:szCs w:val="24"/>
        </w:rPr>
        <w:t xml:space="preserve">u’il plaise </w:t>
      </w:r>
      <w:r w:rsidR="007F316D" w:rsidRPr="001A4BE5">
        <w:rPr>
          <w:rFonts w:ascii="Arial" w:eastAsia="Times New Roman" w:hAnsi="Arial" w:cs="Arial"/>
          <w:sz w:val="24"/>
          <w:szCs w:val="24"/>
        </w:rPr>
        <w:t xml:space="preserve">au Tribunal </w:t>
      </w:r>
      <w:r w:rsidRPr="001A4BE5">
        <w:rPr>
          <w:rFonts w:ascii="Arial" w:eastAsia="Times New Roman" w:hAnsi="Arial" w:cs="Arial"/>
          <w:sz w:val="24"/>
          <w:szCs w:val="24"/>
        </w:rPr>
        <w:t xml:space="preserve">de faire droit à ma demande de </w:t>
      </w:r>
      <w:r w:rsidRPr="006D0496">
        <w:rPr>
          <w:rFonts w:ascii="Arial" w:eastAsia="Times New Roman" w:hAnsi="Arial" w:cs="Arial"/>
          <w:sz w:val="24"/>
          <w:szCs w:val="24"/>
          <w:u w:val="single"/>
        </w:rPr>
        <w:t xml:space="preserve">pourvoi en </w:t>
      </w:r>
      <w:r w:rsidR="007F316D" w:rsidRPr="006D0496">
        <w:rPr>
          <w:rFonts w:ascii="Arial" w:eastAsia="Times New Roman" w:hAnsi="Arial" w:cs="Arial"/>
          <w:sz w:val="24"/>
          <w:szCs w:val="24"/>
          <w:u w:val="single"/>
        </w:rPr>
        <w:t>rétractation du jugement</w:t>
      </w:r>
      <w:r w:rsidR="007F316D" w:rsidRPr="001A4BE5">
        <w:rPr>
          <w:rFonts w:ascii="Arial" w:eastAsia="Times New Roman" w:hAnsi="Arial" w:cs="Arial"/>
          <w:sz w:val="24"/>
          <w:szCs w:val="24"/>
        </w:rPr>
        <w:t xml:space="preserve"> </w:t>
      </w:r>
      <w:r w:rsidRPr="001A4BE5">
        <w:rPr>
          <w:rFonts w:ascii="Arial" w:eastAsia="Times New Roman" w:hAnsi="Arial" w:cs="Arial"/>
          <w:sz w:val="24"/>
          <w:szCs w:val="24"/>
        </w:rPr>
        <w:t xml:space="preserve">pour corriger les erreurs </w:t>
      </w:r>
      <w:r w:rsidR="007F316D" w:rsidRPr="001A4BE5">
        <w:rPr>
          <w:rFonts w:ascii="Arial" w:eastAsia="Times New Roman" w:hAnsi="Arial" w:cs="Arial"/>
          <w:sz w:val="24"/>
          <w:szCs w:val="24"/>
        </w:rPr>
        <w:t xml:space="preserve">de droit </w:t>
      </w:r>
      <w:r w:rsidR="007F316D" w:rsidRPr="001A4BE5">
        <w:rPr>
          <w:rFonts w:ascii="Arial" w:eastAsia="Times New Roman" w:hAnsi="Arial" w:cs="Arial"/>
          <w:b/>
          <w:bCs/>
          <w:sz w:val="24"/>
          <w:szCs w:val="24"/>
          <w:u w:val="single"/>
        </w:rPr>
        <w:t>graves</w:t>
      </w:r>
      <w:r w:rsidR="007F316D" w:rsidRPr="001A4BE5">
        <w:rPr>
          <w:rFonts w:ascii="Arial" w:eastAsia="Times New Roman" w:hAnsi="Arial" w:cs="Arial"/>
          <w:sz w:val="24"/>
          <w:szCs w:val="24"/>
        </w:rPr>
        <w:t xml:space="preserve"> </w:t>
      </w:r>
      <w:r w:rsidRPr="001A4BE5">
        <w:rPr>
          <w:rFonts w:ascii="Arial" w:eastAsia="Times New Roman" w:hAnsi="Arial" w:cs="Arial"/>
          <w:sz w:val="24"/>
          <w:szCs w:val="24"/>
        </w:rPr>
        <w:t>du Tribunal des professions</w:t>
      </w:r>
      <w:r w:rsidR="001458BD">
        <w:rPr>
          <w:rFonts w:ascii="Arial" w:eastAsia="Times New Roman" w:hAnsi="Arial" w:cs="Arial"/>
          <w:sz w:val="24"/>
          <w:szCs w:val="24"/>
        </w:rPr>
        <w:t xml:space="preserve">, et ça sera justice. </w:t>
      </w:r>
      <w:r w:rsidRPr="001A4BE5">
        <w:rPr>
          <w:rFonts w:ascii="Arial" w:eastAsia="Times New Roman" w:hAnsi="Arial" w:cs="Arial"/>
          <w:sz w:val="24"/>
          <w:szCs w:val="24"/>
        </w:rPr>
        <w:t xml:space="preserve"> </w:t>
      </w:r>
    </w:p>
    <w:p w14:paraId="1D9A98BD" w14:textId="77777777" w:rsidR="00BE1E77" w:rsidRPr="001A4BE5" w:rsidRDefault="00BE1E77" w:rsidP="00BE1E77">
      <w:pPr>
        <w:pStyle w:val="ListParagraph"/>
        <w:spacing w:after="0" w:line="240" w:lineRule="auto"/>
        <w:ind w:left="780"/>
        <w:rPr>
          <w:rFonts w:ascii="Arial" w:hAnsi="Arial" w:cs="Arial"/>
          <w:sz w:val="24"/>
          <w:szCs w:val="24"/>
        </w:rPr>
      </w:pPr>
    </w:p>
    <w:p w14:paraId="4EE247CD" w14:textId="789B3A64" w:rsidR="00BE1E77" w:rsidRPr="001A4BE5" w:rsidRDefault="00BE1E77" w:rsidP="00BE1E77">
      <w:pPr>
        <w:spacing w:after="106"/>
        <w:ind w:left="43" w:firstLine="317"/>
        <w:rPr>
          <w:rFonts w:ascii="Arial" w:hAnsi="Arial" w:cs="Arial"/>
          <w:b/>
          <w:bCs/>
          <w:sz w:val="24"/>
          <w:szCs w:val="24"/>
          <w:u w:val="single"/>
        </w:rPr>
      </w:pPr>
      <w:r w:rsidRPr="001A4BE5">
        <w:rPr>
          <w:rFonts w:ascii="Arial" w:hAnsi="Arial" w:cs="Arial"/>
          <w:b/>
          <w:bCs/>
          <w:sz w:val="24"/>
          <w:szCs w:val="24"/>
          <w:u w:val="single"/>
        </w:rPr>
        <w:t xml:space="preserve">POUR CES MOTIFS, PLAISE </w:t>
      </w:r>
      <w:r w:rsidR="00624A62" w:rsidRPr="001A4BE5">
        <w:rPr>
          <w:rFonts w:ascii="Arial" w:hAnsi="Arial" w:cs="Arial"/>
          <w:b/>
          <w:bCs/>
          <w:sz w:val="24"/>
          <w:szCs w:val="24"/>
          <w:u w:val="single"/>
        </w:rPr>
        <w:t>AU TRIBUNAL</w:t>
      </w:r>
      <w:r w:rsidR="000E02A8" w:rsidRPr="001A4BE5">
        <w:rPr>
          <w:rFonts w:ascii="Arial" w:hAnsi="Arial" w:cs="Arial"/>
          <w:b/>
          <w:bCs/>
          <w:sz w:val="24"/>
          <w:szCs w:val="24"/>
          <w:u w:val="single"/>
        </w:rPr>
        <w:t xml:space="preserve"> </w:t>
      </w:r>
      <w:r w:rsidRPr="001A4BE5">
        <w:rPr>
          <w:rFonts w:ascii="Arial" w:hAnsi="Arial" w:cs="Arial"/>
          <w:b/>
          <w:bCs/>
          <w:sz w:val="24"/>
          <w:szCs w:val="24"/>
          <w:u w:val="single"/>
        </w:rPr>
        <w:t>:</w:t>
      </w:r>
    </w:p>
    <w:p w14:paraId="59E965B4" w14:textId="5489AAE9" w:rsidR="00BE1E77" w:rsidRPr="001A4BE5" w:rsidRDefault="00BE1E77" w:rsidP="00BE1E77">
      <w:pPr>
        <w:numPr>
          <w:ilvl w:val="0"/>
          <w:numId w:val="2"/>
        </w:numPr>
        <w:spacing w:before="100" w:beforeAutospacing="1" w:after="0" w:line="240" w:lineRule="auto"/>
        <w:jc w:val="both"/>
        <w:rPr>
          <w:rFonts w:ascii="Arial" w:eastAsia="Times New Roman" w:hAnsi="Arial" w:cs="Arial"/>
          <w:sz w:val="24"/>
          <w:szCs w:val="24"/>
          <w:lang w:val="fr-FR"/>
        </w:rPr>
      </w:pPr>
      <w:r w:rsidRPr="001A4BE5">
        <w:rPr>
          <w:rFonts w:ascii="Arial" w:eastAsia="Times New Roman" w:hAnsi="Arial" w:cs="Arial"/>
          <w:sz w:val="24"/>
          <w:szCs w:val="24"/>
          <w:lang w:val="fr-FR"/>
        </w:rPr>
        <w:t>D’</w:t>
      </w:r>
      <w:r w:rsidRPr="001A4BE5">
        <w:rPr>
          <w:rFonts w:ascii="Arial" w:eastAsia="Times New Roman" w:hAnsi="Arial" w:cs="Arial"/>
          <w:b/>
          <w:bCs/>
          <w:sz w:val="24"/>
          <w:szCs w:val="24"/>
          <w:lang w:val="fr-FR"/>
        </w:rPr>
        <w:t>ACCUEILLIR</w:t>
      </w:r>
      <w:r w:rsidRPr="001A4BE5">
        <w:rPr>
          <w:rFonts w:ascii="Arial" w:eastAsia="Times New Roman" w:hAnsi="Arial" w:cs="Arial"/>
          <w:sz w:val="24"/>
          <w:szCs w:val="24"/>
          <w:lang w:val="fr-FR"/>
        </w:rPr>
        <w:t xml:space="preserve"> la présente </w:t>
      </w:r>
      <w:r w:rsidR="00F87B6D">
        <w:rPr>
          <w:rFonts w:ascii="Arial" w:eastAsia="Times New Roman" w:hAnsi="Arial" w:cs="Arial"/>
          <w:sz w:val="24"/>
          <w:szCs w:val="24"/>
          <w:lang w:val="fr-FR"/>
        </w:rPr>
        <w:t xml:space="preserve">demande </w:t>
      </w:r>
      <w:r w:rsidRPr="001A4BE5">
        <w:rPr>
          <w:rFonts w:ascii="Arial" w:eastAsia="Times New Roman" w:hAnsi="Arial" w:cs="Arial"/>
          <w:sz w:val="24"/>
          <w:szCs w:val="24"/>
          <w:lang w:val="fr-FR"/>
        </w:rPr>
        <w:t xml:space="preserve">en </w:t>
      </w:r>
      <w:r w:rsidR="000E02A8" w:rsidRPr="001A4BE5">
        <w:rPr>
          <w:rFonts w:ascii="Arial" w:eastAsia="Times New Roman" w:hAnsi="Arial" w:cs="Arial"/>
          <w:sz w:val="24"/>
          <w:szCs w:val="24"/>
          <w:lang w:val="fr-FR"/>
        </w:rPr>
        <w:t>rétractation du jugement</w:t>
      </w:r>
      <w:r w:rsidRPr="001A4BE5">
        <w:rPr>
          <w:rFonts w:ascii="Arial" w:eastAsia="Times New Roman" w:hAnsi="Arial" w:cs="Arial"/>
          <w:sz w:val="24"/>
          <w:szCs w:val="24"/>
          <w:lang w:val="fr-FR"/>
        </w:rPr>
        <w:t xml:space="preserve"> ;</w:t>
      </w:r>
    </w:p>
    <w:p w14:paraId="69EF893F" w14:textId="2ED02625" w:rsidR="00BE1E77" w:rsidRPr="001A4BE5" w:rsidRDefault="00BE1E77" w:rsidP="00BE1E77">
      <w:pPr>
        <w:numPr>
          <w:ilvl w:val="0"/>
          <w:numId w:val="2"/>
        </w:numPr>
        <w:spacing w:before="100" w:beforeAutospacing="1" w:after="0" w:line="240" w:lineRule="auto"/>
        <w:jc w:val="both"/>
        <w:rPr>
          <w:rFonts w:ascii="Arial" w:eastAsia="Times New Roman" w:hAnsi="Arial" w:cs="Arial"/>
          <w:sz w:val="24"/>
          <w:szCs w:val="24"/>
          <w:lang w:val="fr-FR"/>
        </w:rPr>
      </w:pPr>
      <w:r w:rsidRPr="001A4BE5">
        <w:rPr>
          <w:rFonts w:ascii="Arial" w:eastAsia="Times New Roman" w:hAnsi="Arial" w:cs="Arial"/>
          <w:sz w:val="24"/>
          <w:szCs w:val="24"/>
          <w:lang w:val="fr-FR"/>
        </w:rPr>
        <w:t xml:space="preserve">De </w:t>
      </w:r>
      <w:r w:rsidRPr="001A4BE5">
        <w:rPr>
          <w:rFonts w:ascii="Arial" w:eastAsia="Times New Roman" w:hAnsi="Arial" w:cs="Arial"/>
          <w:b/>
          <w:bCs/>
          <w:sz w:val="24"/>
          <w:szCs w:val="24"/>
          <w:lang w:val="fr-FR"/>
        </w:rPr>
        <w:t xml:space="preserve">CASSER </w:t>
      </w:r>
      <w:r w:rsidRPr="001A4BE5">
        <w:rPr>
          <w:rFonts w:ascii="Arial" w:eastAsia="Times New Roman" w:hAnsi="Arial" w:cs="Arial"/>
          <w:sz w:val="24"/>
          <w:szCs w:val="24"/>
          <w:lang w:val="fr-FR"/>
        </w:rPr>
        <w:t xml:space="preserve">et </w:t>
      </w:r>
      <w:r w:rsidRPr="001A4BE5">
        <w:rPr>
          <w:rFonts w:ascii="Arial" w:eastAsia="Times New Roman" w:hAnsi="Arial" w:cs="Arial"/>
          <w:b/>
          <w:bCs/>
          <w:sz w:val="24"/>
          <w:szCs w:val="24"/>
          <w:lang w:val="fr-FR"/>
        </w:rPr>
        <w:t>ANNULER</w:t>
      </w:r>
      <w:r w:rsidRPr="001A4BE5">
        <w:rPr>
          <w:rFonts w:ascii="Arial" w:eastAsia="Times New Roman" w:hAnsi="Arial" w:cs="Arial"/>
          <w:sz w:val="24"/>
          <w:szCs w:val="24"/>
          <w:lang w:val="fr-FR"/>
        </w:rPr>
        <w:t xml:space="preserve"> la décision rendue par le Tribunal des professions dat</w:t>
      </w:r>
      <w:r w:rsidR="00604599">
        <w:rPr>
          <w:rFonts w:ascii="Arial" w:eastAsia="Times New Roman" w:hAnsi="Arial" w:cs="Arial"/>
          <w:sz w:val="24"/>
          <w:szCs w:val="24"/>
          <w:lang w:val="fr-FR"/>
        </w:rPr>
        <w:t>é</w:t>
      </w:r>
      <w:r w:rsidRPr="001A4BE5">
        <w:rPr>
          <w:rFonts w:ascii="Arial" w:eastAsia="Times New Roman" w:hAnsi="Arial" w:cs="Arial"/>
          <w:sz w:val="24"/>
          <w:szCs w:val="24"/>
          <w:lang w:val="fr-FR"/>
        </w:rPr>
        <w:t xml:space="preserve">e du 7 octobre 2025, dans le dossier numéro </w:t>
      </w:r>
      <w:r w:rsidR="00604599" w:rsidRPr="00FC00F7">
        <w:rPr>
          <w:rFonts w:ascii="Arial" w:eastAsia="Times New Roman" w:hAnsi="Arial" w:cs="Arial"/>
          <w:sz w:val="24"/>
          <w:szCs w:val="24"/>
          <w:u w:val="single"/>
          <w:lang w:val="fr-FR"/>
        </w:rPr>
        <w:t xml:space="preserve">500-07-001150-238, </w:t>
      </w:r>
      <w:proofErr w:type="spellStart"/>
      <w:r w:rsidR="00604599" w:rsidRPr="00FC00F7">
        <w:rPr>
          <w:rFonts w:ascii="Arial" w:eastAsia="Times New Roman" w:hAnsi="Arial" w:cs="Arial"/>
          <w:sz w:val="24"/>
          <w:szCs w:val="24"/>
          <w:u w:val="single"/>
          <w:lang w:val="fr-FR"/>
        </w:rPr>
        <w:t>Olongo</w:t>
      </w:r>
      <w:proofErr w:type="spellEnd"/>
      <w:r w:rsidR="00604599" w:rsidRPr="00FC00F7">
        <w:rPr>
          <w:rFonts w:ascii="Arial" w:eastAsia="Times New Roman" w:hAnsi="Arial" w:cs="Arial"/>
          <w:sz w:val="24"/>
          <w:szCs w:val="24"/>
          <w:u w:val="single"/>
          <w:lang w:val="fr-FR"/>
        </w:rPr>
        <w:t xml:space="preserve"> c. Comité des requêtes du Barreau du Québec 2024 QCTP </w:t>
      </w:r>
      <w:r w:rsidR="008979B8" w:rsidRPr="00FC00F7">
        <w:rPr>
          <w:rFonts w:ascii="Arial" w:eastAsia="Times New Roman" w:hAnsi="Arial" w:cs="Arial"/>
          <w:sz w:val="24"/>
          <w:szCs w:val="24"/>
          <w:u w:val="single"/>
          <w:lang w:val="fr-FR"/>
        </w:rPr>
        <w:t>17</w:t>
      </w:r>
      <w:r w:rsidR="008979B8" w:rsidRPr="001A4BE5">
        <w:rPr>
          <w:rFonts w:ascii="Arial" w:eastAsia="Times New Roman" w:hAnsi="Arial" w:cs="Arial"/>
          <w:sz w:val="24"/>
          <w:szCs w:val="24"/>
          <w:lang w:val="fr-FR"/>
        </w:rPr>
        <w:t xml:space="preserve"> ;</w:t>
      </w:r>
    </w:p>
    <w:p w14:paraId="25713471" w14:textId="53CCA9DF" w:rsidR="00BE1E77" w:rsidRPr="004E0928" w:rsidRDefault="00BE1E77" w:rsidP="004E0928">
      <w:pPr>
        <w:numPr>
          <w:ilvl w:val="0"/>
          <w:numId w:val="2"/>
        </w:numPr>
        <w:spacing w:before="100" w:beforeAutospacing="1" w:after="0" w:line="240" w:lineRule="auto"/>
        <w:jc w:val="both"/>
        <w:rPr>
          <w:rFonts w:ascii="Arial" w:eastAsia="Times New Roman" w:hAnsi="Arial" w:cs="Arial"/>
          <w:sz w:val="24"/>
          <w:szCs w:val="24"/>
          <w:lang w:val="fr-FR"/>
        </w:rPr>
      </w:pPr>
      <w:r w:rsidRPr="001A4BE5">
        <w:rPr>
          <w:rFonts w:ascii="Arial" w:eastAsia="Times New Roman" w:hAnsi="Arial" w:cs="Arial"/>
          <w:sz w:val="24"/>
          <w:szCs w:val="24"/>
          <w:lang w:val="fr-FR"/>
        </w:rPr>
        <w:t>D</w:t>
      </w:r>
      <w:r w:rsidR="004E0928">
        <w:rPr>
          <w:rFonts w:ascii="Arial" w:eastAsia="Times New Roman" w:hAnsi="Arial" w:cs="Arial"/>
          <w:sz w:val="24"/>
          <w:szCs w:val="24"/>
          <w:lang w:val="fr-FR"/>
        </w:rPr>
        <w:t xml:space="preserve">e </w:t>
      </w:r>
      <w:r w:rsidR="004E0928" w:rsidRPr="004E0928">
        <w:rPr>
          <w:rFonts w:ascii="Arial" w:eastAsia="Times New Roman" w:hAnsi="Arial" w:cs="Arial"/>
          <w:b/>
          <w:bCs/>
          <w:sz w:val="24"/>
          <w:szCs w:val="24"/>
          <w:lang w:val="fr-FR"/>
        </w:rPr>
        <w:t>RENDRE</w:t>
      </w:r>
      <w:r w:rsidR="004E0928" w:rsidRPr="004E0928">
        <w:rPr>
          <w:rFonts w:ascii="Arial" w:hAnsi="Arial" w:cs="Arial"/>
          <w:sz w:val="24"/>
          <w:szCs w:val="24"/>
        </w:rPr>
        <w:t xml:space="preserve"> la décision qui, à son jugement, aurait dû être rendue en premier lieu</w:t>
      </w:r>
      <w:r w:rsidR="004E0928">
        <w:rPr>
          <w:rFonts w:ascii="Arial" w:hAnsi="Arial" w:cs="Arial"/>
          <w:sz w:val="24"/>
          <w:szCs w:val="24"/>
        </w:rPr>
        <w:t xml:space="preserve"> selon l’article 175 alinéa 1 du Code des professions du Québec, </w:t>
      </w:r>
      <w:r w:rsidRPr="004E0928">
        <w:rPr>
          <w:rFonts w:ascii="Arial" w:eastAsia="Times New Roman" w:hAnsi="Arial" w:cs="Arial"/>
          <w:sz w:val="24"/>
          <w:szCs w:val="24"/>
          <w:lang w:val="fr-FR"/>
        </w:rPr>
        <w:t>conformément aux normes d’intervention applicables en appel</w:t>
      </w:r>
      <w:r w:rsidR="00124F3C" w:rsidRPr="004E0928">
        <w:rPr>
          <w:rFonts w:ascii="Arial" w:eastAsia="Times New Roman" w:hAnsi="Arial" w:cs="Arial"/>
          <w:sz w:val="24"/>
          <w:szCs w:val="24"/>
          <w:lang w:val="fr-FR"/>
        </w:rPr>
        <w:t xml:space="preserve"> édictées par la </w:t>
      </w:r>
      <w:r w:rsidR="00124F3C" w:rsidRPr="004E0928">
        <w:rPr>
          <w:rFonts w:ascii="Arial" w:eastAsia="Times New Roman" w:hAnsi="Arial" w:cs="Arial"/>
          <w:b/>
          <w:bCs/>
          <w:sz w:val="24"/>
          <w:szCs w:val="24"/>
          <w:u w:val="single"/>
          <w:lang w:val="fr-FR"/>
        </w:rPr>
        <w:t>Cour d’appel du Québec</w:t>
      </w:r>
      <w:r w:rsidR="00124F3C" w:rsidRPr="004E0928">
        <w:rPr>
          <w:rFonts w:ascii="Arial" w:eastAsia="Times New Roman" w:hAnsi="Arial" w:cs="Arial"/>
          <w:sz w:val="24"/>
          <w:szCs w:val="24"/>
          <w:lang w:val="fr-FR"/>
        </w:rPr>
        <w:t xml:space="preserve"> au point 12 de ma demande en rétractation du jugement</w:t>
      </w:r>
      <w:r w:rsidR="00FE1211" w:rsidRPr="004E0928">
        <w:rPr>
          <w:rFonts w:ascii="Arial" w:eastAsia="Times New Roman" w:hAnsi="Arial" w:cs="Arial"/>
          <w:sz w:val="24"/>
          <w:szCs w:val="24"/>
          <w:lang w:val="fr-FR"/>
        </w:rPr>
        <w:t xml:space="preserve">, et selon les </w:t>
      </w:r>
      <w:r w:rsidR="00FE1211" w:rsidRPr="004E0928">
        <w:rPr>
          <w:rFonts w:ascii="Arial" w:eastAsia="Times New Roman" w:hAnsi="Arial" w:cs="Arial"/>
          <w:b/>
          <w:bCs/>
          <w:sz w:val="24"/>
          <w:szCs w:val="24"/>
          <w:u w:val="single"/>
          <w:lang w:val="fr-FR"/>
        </w:rPr>
        <w:t>recommandations</w:t>
      </w:r>
      <w:r w:rsidR="00FE1211" w:rsidRPr="004E0928">
        <w:rPr>
          <w:rFonts w:ascii="Arial" w:eastAsia="Times New Roman" w:hAnsi="Arial" w:cs="Arial"/>
          <w:sz w:val="24"/>
          <w:szCs w:val="24"/>
          <w:lang w:val="fr-FR"/>
        </w:rPr>
        <w:t xml:space="preserve"> de </w:t>
      </w:r>
      <w:r w:rsidRPr="004E0928">
        <w:rPr>
          <w:rFonts w:ascii="Arial" w:eastAsia="Times New Roman" w:hAnsi="Arial" w:cs="Arial"/>
          <w:sz w:val="24"/>
          <w:szCs w:val="24"/>
          <w:lang w:val="fr-FR"/>
        </w:rPr>
        <w:t xml:space="preserve">la </w:t>
      </w:r>
      <w:r w:rsidRPr="004E0928">
        <w:rPr>
          <w:rFonts w:ascii="Arial" w:eastAsia="Times New Roman" w:hAnsi="Arial" w:cs="Arial"/>
          <w:b/>
          <w:bCs/>
          <w:sz w:val="24"/>
          <w:szCs w:val="24"/>
          <w:highlight w:val="yellow"/>
          <w:u w:val="single"/>
          <w:lang w:val="fr-FR"/>
        </w:rPr>
        <w:t>Cour suprême du Canada</w:t>
      </w:r>
      <w:r w:rsidRPr="004E0928">
        <w:rPr>
          <w:rFonts w:ascii="Arial" w:eastAsia="Times New Roman" w:hAnsi="Arial" w:cs="Arial"/>
          <w:sz w:val="24"/>
          <w:szCs w:val="24"/>
          <w:lang w:val="fr-FR"/>
        </w:rPr>
        <w:t xml:space="preserve"> évoquées aux points</w:t>
      </w:r>
      <w:r w:rsidR="00B72337" w:rsidRPr="004E0928">
        <w:rPr>
          <w:rFonts w:ascii="Arial" w:eastAsia="Times New Roman" w:hAnsi="Arial" w:cs="Arial"/>
          <w:sz w:val="24"/>
          <w:szCs w:val="24"/>
          <w:lang w:val="fr-FR"/>
        </w:rPr>
        <w:t xml:space="preserve"> 40, 41, 60, 61, 62, 65 et 67 de ladite demande en rétractation du jugement</w:t>
      </w:r>
      <w:r w:rsidRPr="004E0928">
        <w:rPr>
          <w:rFonts w:ascii="Arial" w:eastAsia="Times New Roman" w:hAnsi="Arial" w:cs="Arial"/>
          <w:sz w:val="24"/>
          <w:szCs w:val="24"/>
          <w:lang w:val="fr-FR"/>
        </w:rPr>
        <w:t> ;</w:t>
      </w:r>
    </w:p>
    <w:p w14:paraId="4017CA6C" w14:textId="29359930" w:rsidR="00B9688C" w:rsidRPr="00B9688C" w:rsidRDefault="00B9688C" w:rsidP="00BE1E77">
      <w:pPr>
        <w:numPr>
          <w:ilvl w:val="0"/>
          <w:numId w:val="2"/>
        </w:numPr>
        <w:spacing w:before="100" w:beforeAutospacing="1" w:after="0" w:line="240" w:lineRule="auto"/>
        <w:jc w:val="both"/>
        <w:rPr>
          <w:rFonts w:ascii="Arial" w:eastAsia="Times New Roman" w:hAnsi="Arial" w:cs="Arial"/>
          <w:sz w:val="24"/>
          <w:szCs w:val="24"/>
          <w:lang w:val="fr-FR"/>
        </w:rPr>
      </w:pPr>
      <w:r w:rsidRPr="009F1C0A">
        <w:rPr>
          <w:rFonts w:ascii="Arial" w:eastAsia="Times New Roman" w:hAnsi="Arial" w:cs="Arial"/>
          <w:sz w:val="24"/>
          <w:szCs w:val="24"/>
          <w:lang w:val="fr-FR"/>
        </w:rPr>
        <w:t>De</w:t>
      </w:r>
      <w:r>
        <w:rPr>
          <w:rFonts w:ascii="Arial" w:eastAsia="Times New Roman" w:hAnsi="Arial" w:cs="Arial"/>
          <w:b/>
          <w:bCs/>
          <w:sz w:val="24"/>
          <w:szCs w:val="24"/>
          <w:lang w:val="fr-FR"/>
        </w:rPr>
        <w:t xml:space="preserve"> D</w:t>
      </w:r>
      <w:r w:rsidRPr="001A4BE5">
        <w:rPr>
          <w:rFonts w:ascii="Arial" w:hAnsi="Arial" w:cs="Arial"/>
          <w:b/>
          <w:sz w:val="24"/>
          <w:szCs w:val="24"/>
        </w:rPr>
        <w:t>É</w:t>
      </w:r>
      <w:r>
        <w:rPr>
          <w:rFonts w:ascii="Arial" w:eastAsia="Times New Roman" w:hAnsi="Arial" w:cs="Arial"/>
          <w:b/>
          <w:bCs/>
          <w:sz w:val="24"/>
          <w:szCs w:val="24"/>
          <w:lang w:val="fr-FR"/>
        </w:rPr>
        <w:t xml:space="preserve">CLARER </w:t>
      </w:r>
      <w:r w:rsidRPr="009F1C0A">
        <w:rPr>
          <w:rFonts w:ascii="Arial" w:eastAsia="Times New Roman" w:hAnsi="Arial" w:cs="Arial"/>
          <w:sz w:val="24"/>
          <w:szCs w:val="24"/>
          <w:lang w:val="fr-FR"/>
        </w:rPr>
        <w:t>le demandeur possédant les mœurs, la conduite, la compétence, les connaissances et les qualités requises pour exercer la profession d’avocat au Québec au regard de l’article 45 alinéa 2 de la l</w:t>
      </w:r>
      <w:r w:rsidRPr="009F1C0A">
        <w:rPr>
          <w:rStyle w:val="Strong"/>
          <w:rFonts w:ascii="Arial" w:hAnsi="Arial" w:cs="Arial"/>
          <w:b w:val="0"/>
          <w:bCs w:val="0"/>
          <w:sz w:val="24"/>
          <w:szCs w:val="24"/>
          <w:lang w:val="fr-FR"/>
        </w:rPr>
        <w:t>oi sur le Barreau du Québec</w:t>
      </w:r>
      <w:r w:rsidR="009F1C0A">
        <w:rPr>
          <w:rStyle w:val="Strong"/>
          <w:rFonts w:ascii="Arial" w:hAnsi="Arial" w:cs="Arial"/>
          <w:b w:val="0"/>
          <w:bCs w:val="0"/>
          <w:sz w:val="24"/>
          <w:szCs w:val="24"/>
          <w:lang w:val="fr-FR"/>
        </w:rPr>
        <w:t> </w:t>
      </w:r>
      <w:r w:rsidR="009F1C0A">
        <w:rPr>
          <w:rFonts w:ascii="Arial" w:eastAsia="Times New Roman" w:hAnsi="Arial" w:cs="Arial"/>
          <w:b/>
          <w:bCs/>
          <w:sz w:val="24"/>
          <w:szCs w:val="24"/>
          <w:lang w:val="fr-FR"/>
        </w:rPr>
        <w:t>;</w:t>
      </w:r>
    </w:p>
    <w:p w14:paraId="68D37FB3" w14:textId="3E061DED" w:rsidR="00B9688C" w:rsidRPr="00B9688C" w:rsidRDefault="00B9688C" w:rsidP="00BE1E77">
      <w:pPr>
        <w:numPr>
          <w:ilvl w:val="0"/>
          <w:numId w:val="2"/>
        </w:numPr>
        <w:spacing w:before="100" w:beforeAutospacing="1" w:after="0" w:line="240" w:lineRule="auto"/>
        <w:jc w:val="both"/>
        <w:rPr>
          <w:rFonts w:ascii="Arial" w:eastAsia="Times New Roman" w:hAnsi="Arial" w:cs="Arial"/>
          <w:sz w:val="24"/>
          <w:szCs w:val="24"/>
          <w:lang w:val="fr-FR"/>
        </w:rPr>
      </w:pPr>
      <w:r w:rsidRPr="009F1C0A">
        <w:rPr>
          <w:rFonts w:ascii="Arial" w:eastAsia="Times New Roman" w:hAnsi="Arial" w:cs="Arial"/>
          <w:sz w:val="24"/>
          <w:szCs w:val="24"/>
          <w:lang w:val="fr-FR"/>
        </w:rPr>
        <w:t>De</w:t>
      </w:r>
      <w:r>
        <w:rPr>
          <w:rFonts w:ascii="Arial" w:eastAsia="Times New Roman" w:hAnsi="Arial" w:cs="Arial"/>
          <w:b/>
          <w:bCs/>
          <w:sz w:val="24"/>
          <w:szCs w:val="24"/>
          <w:lang w:val="fr-FR"/>
        </w:rPr>
        <w:t xml:space="preserve"> D</w:t>
      </w:r>
      <w:r w:rsidRPr="001A4BE5">
        <w:rPr>
          <w:rFonts w:ascii="Arial" w:hAnsi="Arial" w:cs="Arial"/>
          <w:b/>
          <w:sz w:val="24"/>
          <w:szCs w:val="24"/>
        </w:rPr>
        <w:t>É</w:t>
      </w:r>
      <w:r>
        <w:rPr>
          <w:rFonts w:ascii="Arial" w:eastAsia="Times New Roman" w:hAnsi="Arial" w:cs="Arial"/>
          <w:b/>
          <w:bCs/>
          <w:sz w:val="24"/>
          <w:szCs w:val="24"/>
          <w:lang w:val="fr-FR"/>
        </w:rPr>
        <w:t xml:space="preserve">CLARER </w:t>
      </w:r>
      <w:r w:rsidRPr="009F1C0A">
        <w:rPr>
          <w:rFonts w:ascii="Arial" w:eastAsia="Times New Roman" w:hAnsi="Arial" w:cs="Arial"/>
          <w:sz w:val="24"/>
          <w:szCs w:val="24"/>
          <w:lang w:val="fr-FR"/>
        </w:rPr>
        <w:t>le demandeur admissible à la formation professionnelle de l’école du Barreau du Québec pour l’année scolaire 2022-2023 ;</w:t>
      </w:r>
    </w:p>
    <w:p w14:paraId="02F5A4E0" w14:textId="1CB27F4B" w:rsidR="00BE1E77" w:rsidRPr="001A4BE5" w:rsidRDefault="00BE1E77" w:rsidP="00BE1E77">
      <w:pPr>
        <w:numPr>
          <w:ilvl w:val="0"/>
          <w:numId w:val="2"/>
        </w:numPr>
        <w:spacing w:before="100" w:beforeAutospacing="1" w:after="0" w:line="240" w:lineRule="auto"/>
        <w:jc w:val="both"/>
        <w:rPr>
          <w:rFonts w:ascii="Arial" w:eastAsia="Times New Roman" w:hAnsi="Arial" w:cs="Arial"/>
          <w:sz w:val="24"/>
          <w:szCs w:val="24"/>
          <w:lang w:val="fr-FR"/>
        </w:rPr>
      </w:pPr>
      <w:r w:rsidRPr="001A4BE5">
        <w:rPr>
          <w:rFonts w:ascii="Arial" w:eastAsia="Times New Roman" w:hAnsi="Arial" w:cs="Arial"/>
          <w:b/>
          <w:bCs/>
          <w:sz w:val="24"/>
          <w:szCs w:val="24"/>
          <w:lang w:val="fr-FR"/>
        </w:rPr>
        <w:t>SUBSIDIAIREMENT,</w:t>
      </w:r>
      <w:r w:rsidRPr="001A4BE5">
        <w:rPr>
          <w:rFonts w:ascii="Arial" w:eastAsia="Times New Roman" w:hAnsi="Arial" w:cs="Arial"/>
          <w:sz w:val="24"/>
          <w:szCs w:val="24"/>
          <w:lang w:val="fr-FR"/>
        </w:rPr>
        <w:t xml:space="preserve"> de </w:t>
      </w:r>
      <w:r w:rsidRPr="001A4BE5">
        <w:rPr>
          <w:rFonts w:ascii="Arial" w:eastAsia="Times New Roman" w:hAnsi="Arial" w:cs="Arial"/>
          <w:b/>
          <w:bCs/>
          <w:sz w:val="24"/>
          <w:szCs w:val="24"/>
          <w:lang w:val="fr-FR"/>
        </w:rPr>
        <w:t>RENDRE</w:t>
      </w:r>
      <w:r w:rsidRPr="001A4BE5">
        <w:rPr>
          <w:rFonts w:ascii="Arial" w:eastAsia="Times New Roman" w:hAnsi="Arial" w:cs="Arial"/>
          <w:sz w:val="24"/>
          <w:szCs w:val="24"/>
          <w:lang w:val="fr-FR"/>
        </w:rPr>
        <w:t xml:space="preserve"> toute ordonnance ou directive jugée appropriée dans ces circonstances ;</w:t>
      </w:r>
    </w:p>
    <w:p w14:paraId="102EA4A8" w14:textId="14D29E9E" w:rsidR="00BE1E77" w:rsidRPr="001A5ABA" w:rsidRDefault="00BE1E77" w:rsidP="001A5ABA">
      <w:pPr>
        <w:numPr>
          <w:ilvl w:val="0"/>
          <w:numId w:val="2"/>
        </w:numPr>
        <w:spacing w:before="100" w:beforeAutospacing="1" w:after="0" w:line="240" w:lineRule="auto"/>
        <w:jc w:val="both"/>
        <w:rPr>
          <w:rFonts w:ascii="Arial" w:eastAsia="Times New Roman" w:hAnsi="Arial" w:cs="Arial"/>
          <w:sz w:val="24"/>
          <w:szCs w:val="24"/>
          <w:lang w:val="fr-FR"/>
        </w:rPr>
      </w:pPr>
      <w:r w:rsidRPr="001A4BE5">
        <w:rPr>
          <w:rFonts w:ascii="Arial" w:eastAsia="Times New Roman" w:hAnsi="Arial" w:cs="Arial"/>
          <w:b/>
          <w:bCs/>
          <w:sz w:val="24"/>
          <w:szCs w:val="24"/>
          <w:lang w:val="fr-FR"/>
        </w:rPr>
        <w:t>LE TOUT</w:t>
      </w:r>
      <w:r w:rsidRPr="001A4BE5">
        <w:rPr>
          <w:rFonts w:ascii="Arial" w:eastAsia="Times New Roman" w:hAnsi="Arial" w:cs="Arial"/>
          <w:sz w:val="24"/>
          <w:szCs w:val="24"/>
          <w:lang w:val="fr-FR"/>
        </w:rPr>
        <w:t xml:space="preserve"> avec frais, s’il y a lieu.</w:t>
      </w:r>
      <w:r w:rsidRPr="008979B8">
        <w:rPr>
          <w:rFonts w:ascii="Arial" w:hAnsi="Arial" w:cs="Arial"/>
          <w:sz w:val="24"/>
          <w:szCs w:val="24"/>
        </w:rPr>
        <w:t xml:space="preserve">         </w:t>
      </w:r>
    </w:p>
    <w:p w14:paraId="2E8C5F08" w14:textId="77777777" w:rsidR="001A5ABA" w:rsidRDefault="00BE1E77" w:rsidP="00BE1E77">
      <w:pPr>
        <w:spacing w:after="0"/>
        <w:ind w:left="4248" w:right="14"/>
        <w:rPr>
          <w:rFonts w:ascii="Arial" w:hAnsi="Arial" w:cs="Arial"/>
          <w:sz w:val="24"/>
          <w:szCs w:val="24"/>
        </w:rPr>
      </w:pPr>
      <w:r w:rsidRPr="001A4BE5">
        <w:rPr>
          <w:rFonts w:ascii="Arial" w:hAnsi="Arial" w:cs="Arial"/>
          <w:sz w:val="24"/>
          <w:szCs w:val="24"/>
        </w:rPr>
        <w:t xml:space="preserve">    </w:t>
      </w:r>
    </w:p>
    <w:p w14:paraId="686F7986" w14:textId="4E743149" w:rsidR="00BE1E77" w:rsidRPr="001A4BE5" w:rsidRDefault="001A5ABA" w:rsidP="001A5ABA">
      <w:pPr>
        <w:spacing w:after="0"/>
        <w:ind w:left="5040" w:right="14"/>
        <w:rPr>
          <w:rFonts w:ascii="Arial" w:hAnsi="Arial" w:cs="Arial"/>
          <w:sz w:val="24"/>
          <w:szCs w:val="24"/>
        </w:rPr>
      </w:pPr>
      <w:r>
        <w:rPr>
          <w:rFonts w:ascii="Arial" w:hAnsi="Arial" w:cs="Arial"/>
          <w:sz w:val="24"/>
          <w:szCs w:val="24"/>
        </w:rPr>
        <w:t xml:space="preserve">       </w:t>
      </w:r>
      <w:r w:rsidR="00BE1E77" w:rsidRPr="001A4BE5">
        <w:rPr>
          <w:rFonts w:ascii="Arial" w:hAnsi="Arial" w:cs="Arial"/>
          <w:sz w:val="24"/>
          <w:szCs w:val="24"/>
        </w:rPr>
        <w:t xml:space="preserve"> Fait à Montréal, le </w:t>
      </w:r>
      <w:r w:rsidR="00BA2182">
        <w:rPr>
          <w:rFonts w:ascii="Arial" w:hAnsi="Arial" w:cs="Arial"/>
          <w:sz w:val="24"/>
          <w:szCs w:val="24"/>
        </w:rPr>
        <w:t>20</w:t>
      </w:r>
      <w:r w:rsidR="00BE1E77" w:rsidRPr="001A4BE5">
        <w:rPr>
          <w:rFonts w:ascii="Arial" w:hAnsi="Arial" w:cs="Arial"/>
          <w:sz w:val="24"/>
          <w:szCs w:val="24"/>
        </w:rPr>
        <w:t xml:space="preserve"> octobre 2025</w:t>
      </w:r>
    </w:p>
    <w:p w14:paraId="120A9395" w14:textId="008919FF" w:rsidR="00D208E2" w:rsidRDefault="00BE1E77" w:rsidP="001A5ABA">
      <w:pPr>
        <w:spacing w:after="0"/>
        <w:ind w:left="4248" w:right="14"/>
        <w:rPr>
          <w:rFonts w:ascii="Arial" w:hAnsi="Arial" w:cs="Arial"/>
          <w:b/>
          <w:bCs/>
          <w:sz w:val="24"/>
          <w:szCs w:val="24"/>
        </w:rPr>
      </w:pPr>
      <w:r w:rsidRPr="001A4BE5">
        <w:rPr>
          <w:rFonts w:ascii="Arial" w:hAnsi="Arial" w:cs="Arial"/>
          <w:b/>
          <w:bCs/>
          <w:sz w:val="24"/>
          <w:szCs w:val="24"/>
        </w:rPr>
        <w:t xml:space="preserve">   </w:t>
      </w:r>
      <w:r w:rsidR="001A5ABA">
        <w:rPr>
          <w:rFonts w:ascii="Arial" w:hAnsi="Arial" w:cs="Arial"/>
          <w:b/>
          <w:bCs/>
          <w:sz w:val="24"/>
          <w:szCs w:val="24"/>
        </w:rPr>
        <w:tab/>
        <w:t xml:space="preserve">       </w:t>
      </w:r>
      <w:r w:rsidRPr="001A4BE5">
        <w:rPr>
          <w:rFonts w:ascii="Arial" w:hAnsi="Arial" w:cs="Arial"/>
          <w:b/>
          <w:bCs/>
          <w:sz w:val="24"/>
          <w:szCs w:val="24"/>
        </w:rPr>
        <w:t xml:space="preserve"> </w:t>
      </w:r>
      <w:proofErr w:type="spellStart"/>
      <w:r w:rsidRPr="001A4BE5">
        <w:rPr>
          <w:rFonts w:ascii="Arial" w:hAnsi="Arial" w:cs="Arial"/>
          <w:b/>
          <w:bCs/>
          <w:sz w:val="24"/>
          <w:szCs w:val="24"/>
        </w:rPr>
        <w:t>Guelor</w:t>
      </w:r>
      <w:proofErr w:type="spellEnd"/>
      <w:r w:rsidRPr="001A4BE5">
        <w:rPr>
          <w:rFonts w:ascii="Arial" w:hAnsi="Arial" w:cs="Arial"/>
          <w:b/>
          <w:bCs/>
          <w:sz w:val="24"/>
          <w:szCs w:val="24"/>
        </w:rPr>
        <w:t xml:space="preserve"> </w:t>
      </w:r>
      <w:proofErr w:type="spellStart"/>
      <w:r w:rsidRPr="001A4BE5">
        <w:rPr>
          <w:rFonts w:ascii="Arial" w:hAnsi="Arial" w:cs="Arial"/>
          <w:b/>
          <w:bCs/>
          <w:sz w:val="24"/>
          <w:szCs w:val="24"/>
        </w:rPr>
        <w:t>Tshenga</w:t>
      </w:r>
      <w:proofErr w:type="spellEnd"/>
      <w:r w:rsidRPr="001A4BE5">
        <w:rPr>
          <w:rFonts w:ascii="Arial" w:hAnsi="Arial" w:cs="Arial"/>
          <w:b/>
          <w:bCs/>
          <w:sz w:val="24"/>
          <w:szCs w:val="24"/>
        </w:rPr>
        <w:t xml:space="preserve"> </w:t>
      </w:r>
      <w:proofErr w:type="spellStart"/>
      <w:r w:rsidRPr="001A4BE5">
        <w:rPr>
          <w:rFonts w:ascii="Arial" w:hAnsi="Arial" w:cs="Arial"/>
          <w:b/>
          <w:bCs/>
          <w:sz w:val="24"/>
          <w:szCs w:val="24"/>
        </w:rPr>
        <w:t>Olong</w:t>
      </w:r>
      <w:r w:rsidR="001A5ABA">
        <w:rPr>
          <w:rFonts w:ascii="Arial" w:hAnsi="Arial" w:cs="Arial"/>
          <w:b/>
          <w:bCs/>
          <w:sz w:val="24"/>
          <w:szCs w:val="24"/>
        </w:rPr>
        <w:t>o</w:t>
      </w:r>
      <w:proofErr w:type="spellEnd"/>
    </w:p>
    <w:p w14:paraId="2DA7740C" w14:textId="14BB2353" w:rsidR="00413C3E" w:rsidRPr="007615E4" w:rsidRDefault="00413C3E" w:rsidP="00FF5D9C">
      <w:pPr>
        <w:spacing w:after="0"/>
        <w:ind w:right="14"/>
        <w:jc w:val="center"/>
        <w:rPr>
          <w:rFonts w:ascii="Arial" w:hAnsi="Arial" w:cs="Arial"/>
          <w:b/>
          <w:bCs/>
          <w:sz w:val="24"/>
          <w:szCs w:val="24"/>
        </w:rPr>
      </w:pPr>
      <w:r w:rsidRPr="007615E4">
        <w:rPr>
          <w:rFonts w:ascii="Arial" w:hAnsi="Arial" w:cs="Arial"/>
          <w:b/>
          <w:bCs/>
          <w:sz w:val="24"/>
          <w:szCs w:val="24"/>
          <w:u w:val="single"/>
        </w:rPr>
        <w:lastRenderedPageBreak/>
        <w:t>ANNEXES</w:t>
      </w:r>
      <w:r w:rsidRPr="007615E4">
        <w:rPr>
          <w:rFonts w:ascii="Arial" w:hAnsi="Arial" w:cs="Arial"/>
          <w:b/>
          <w:bCs/>
          <w:sz w:val="24"/>
          <w:szCs w:val="24"/>
        </w:rPr>
        <w:t> :</w:t>
      </w:r>
    </w:p>
    <w:p w14:paraId="5080CBE3" w14:textId="781A9FB3" w:rsidR="00413C3E" w:rsidRPr="007615E4" w:rsidRDefault="00413C3E" w:rsidP="00413C3E">
      <w:pPr>
        <w:spacing w:after="0"/>
        <w:ind w:right="14"/>
        <w:rPr>
          <w:rFonts w:ascii="Arial" w:hAnsi="Arial" w:cs="Arial"/>
          <w:sz w:val="24"/>
          <w:szCs w:val="24"/>
        </w:rPr>
      </w:pPr>
    </w:p>
    <w:p w14:paraId="306D86DF" w14:textId="46F00D3B" w:rsidR="00413C3E" w:rsidRPr="007615E4" w:rsidRDefault="00413C3E" w:rsidP="00FF5D9C">
      <w:pPr>
        <w:pStyle w:val="ListParagraph"/>
        <w:numPr>
          <w:ilvl w:val="0"/>
          <w:numId w:val="17"/>
        </w:numPr>
        <w:spacing w:after="0"/>
        <w:ind w:right="14"/>
        <w:rPr>
          <w:rFonts w:ascii="Arial" w:hAnsi="Arial" w:cs="Arial"/>
          <w:sz w:val="24"/>
          <w:szCs w:val="24"/>
        </w:rPr>
      </w:pPr>
      <w:r w:rsidRPr="007615E4">
        <w:rPr>
          <w:rFonts w:ascii="Arial" w:hAnsi="Arial" w:cs="Arial"/>
          <w:sz w:val="24"/>
          <w:szCs w:val="24"/>
        </w:rPr>
        <w:t>Décision du Tribunal des professions</w:t>
      </w:r>
      <w:r w:rsidR="0065593D" w:rsidRPr="007615E4">
        <w:rPr>
          <w:rFonts w:ascii="Arial" w:hAnsi="Arial" w:cs="Arial"/>
          <w:sz w:val="24"/>
          <w:szCs w:val="24"/>
        </w:rPr>
        <w:t> :</w:t>
      </w:r>
      <w:r w:rsidR="007615E4">
        <w:rPr>
          <w:rFonts w:ascii="Arial" w:hAnsi="Arial" w:cs="Arial"/>
          <w:sz w:val="24"/>
          <w:szCs w:val="24"/>
        </w:rPr>
        <w:t xml:space="preserve"> </w:t>
      </w:r>
      <w:r w:rsidR="007615E4">
        <w:rPr>
          <w:rFonts w:ascii="Arial" w:hAnsi="Arial" w:cs="Arial"/>
          <w:sz w:val="24"/>
          <w:szCs w:val="24"/>
        </w:rPr>
        <w:tab/>
      </w:r>
      <w:r w:rsidR="007615E4">
        <w:rPr>
          <w:rFonts w:ascii="Arial" w:hAnsi="Arial" w:cs="Arial"/>
          <w:sz w:val="24"/>
          <w:szCs w:val="24"/>
        </w:rPr>
        <w:tab/>
      </w:r>
      <w:r w:rsidR="007615E4">
        <w:rPr>
          <w:rFonts w:ascii="Arial" w:hAnsi="Arial" w:cs="Arial"/>
          <w:sz w:val="24"/>
          <w:szCs w:val="24"/>
        </w:rPr>
        <w:tab/>
      </w:r>
      <w:r w:rsidR="007615E4">
        <w:rPr>
          <w:rFonts w:ascii="Arial" w:hAnsi="Arial" w:cs="Arial"/>
          <w:sz w:val="24"/>
          <w:szCs w:val="24"/>
        </w:rPr>
        <w:tab/>
      </w:r>
      <w:r w:rsidR="0065593D" w:rsidRPr="007615E4">
        <w:rPr>
          <w:rFonts w:ascii="Arial" w:hAnsi="Arial" w:cs="Arial"/>
          <w:b/>
          <w:bCs/>
          <w:sz w:val="24"/>
          <w:szCs w:val="24"/>
        </w:rPr>
        <w:t>Pages 16 - 29</w:t>
      </w:r>
    </w:p>
    <w:p w14:paraId="4DCE01FF" w14:textId="77777777" w:rsidR="0007024C" w:rsidRPr="007615E4" w:rsidRDefault="0007024C" w:rsidP="0007024C">
      <w:pPr>
        <w:pStyle w:val="ListParagraph"/>
        <w:spacing w:after="0"/>
        <w:ind w:right="14"/>
        <w:rPr>
          <w:rFonts w:ascii="Arial" w:hAnsi="Arial" w:cs="Arial"/>
          <w:sz w:val="24"/>
          <w:szCs w:val="24"/>
        </w:rPr>
      </w:pPr>
    </w:p>
    <w:p w14:paraId="448AFF30" w14:textId="6699AC9F" w:rsidR="0007024C" w:rsidRPr="007615E4" w:rsidRDefault="0007024C" w:rsidP="00FF5D9C">
      <w:pPr>
        <w:pStyle w:val="ListParagraph"/>
        <w:numPr>
          <w:ilvl w:val="0"/>
          <w:numId w:val="17"/>
        </w:numPr>
        <w:spacing w:after="0"/>
        <w:ind w:right="14"/>
        <w:rPr>
          <w:rFonts w:ascii="Arial" w:hAnsi="Arial" w:cs="Arial"/>
          <w:b/>
          <w:bCs/>
          <w:sz w:val="24"/>
          <w:szCs w:val="24"/>
        </w:rPr>
      </w:pPr>
      <w:r w:rsidRPr="007615E4">
        <w:rPr>
          <w:rFonts w:ascii="Arial" w:hAnsi="Arial" w:cs="Arial"/>
          <w:sz w:val="24"/>
          <w:szCs w:val="24"/>
        </w:rPr>
        <w:t>Décision du Comité des requêtes du Barreau du Québec</w:t>
      </w:r>
      <w:r w:rsidR="0065593D" w:rsidRPr="007615E4">
        <w:rPr>
          <w:rFonts w:ascii="Arial" w:hAnsi="Arial" w:cs="Arial"/>
          <w:sz w:val="24"/>
          <w:szCs w:val="24"/>
        </w:rPr>
        <w:t> :</w:t>
      </w:r>
      <w:r w:rsidR="007615E4">
        <w:rPr>
          <w:rFonts w:ascii="Arial" w:hAnsi="Arial" w:cs="Arial"/>
          <w:sz w:val="24"/>
          <w:szCs w:val="24"/>
        </w:rPr>
        <w:t xml:space="preserve"> </w:t>
      </w:r>
      <w:r w:rsidR="007615E4">
        <w:rPr>
          <w:rFonts w:ascii="Arial" w:hAnsi="Arial" w:cs="Arial"/>
          <w:sz w:val="24"/>
          <w:szCs w:val="24"/>
        </w:rPr>
        <w:tab/>
      </w:r>
      <w:r w:rsidR="0065593D" w:rsidRPr="007615E4">
        <w:rPr>
          <w:rFonts w:ascii="Arial" w:hAnsi="Arial" w:cs="Arial"/>
          <w:b/>
          <w:bCs/>
          <w:sz w:val="24"/>
          <w:szCs w:val="24"/>
        </w:rPr>
        <w:t xml:space="preserve">Pages 30 – 41 </w:t>
      </w:r>
    </w:p>
    <w:p w14:paraId="7B828534" w14:textId="593D046A" w:rsidR="00FF5D9C" w:rsidRPr="007615E4" w:rsidRDefault="00FF5D9C" w:rsidP="00413C3E">
      <w:pPr>
        <w:spacing w:after="0"/>
        <w:ind w:right="14"/>
        <w:rPr>
          <w:rFonts w:ascii="Arial" w:hAnsi="Arial" w:cs="Arial"/>
          <w:sz w:val="24"/>
          <w:szCs w:val="24"/>
        </w:rPr>
      </w:pPr>
    </w:p>
    <w:p w14:paraId="14DF3F56" w14:textId="47BBD24B" w:rsidR="00FF5D9C" w:rsidRPr="007615E4" w:rsidRDefault="00FF5D9C" w:rsidP="00FF5D9C">
      <w:pPr>
        <w:pStyle w:val="ListParagraph"/>
        <w:numPr>
          <w:ilvl w:val="0"/>
          <w:numId w:val="17"/>
        </w:numPr>
        <w:spacing w:after="0"/>
        <w:ind w:right="14"/>
        <w:rPr>
          <w:rFonts w:ascii="Arial" w:hAnsi="Arial" w:cs="Arial"/>
          <w:sz w:val="24"/>
          <w:szCs w:val="24"/>
        </w:rPr>
      </w:pPr>
      <w:r w:rsidRPr="007615E4">
        <w:rPr>
          <w:rFonts w:ascii="Arial" w:hAnsi="Arial" w:cs="Arial"/>
          <w:sz w:val="24"/>
          <w:szCs w:val="24"/>
        </w:rPr>
        <w:t>Déclaration sous serment</w:t>
      </w:r>
      <w:r w:rsidR="0065593D" w:rsidRPr="007615E4">
        <w:rPr>
          <w:rFonts w:ascii="Arial" w:hAnsi="Arial" w:cs="Arial"/>
          <w:sz w:val="24"/>
          <w:szCs w:val="24"/>
        </w:rPr>
        <w:t xml:space="preserve"> : </w:t>
      </w:r>
      <w:r w:rsidR="007615E4">
        <w:rPr>
          <w:rFonts w:ascii="Arial" w:hAnsi="Arial" w:cs="Arial"/>
          <w:sz w:val="24"/>
          <w:szCs w:val="24"/>
        </w:rPr>
        <w:t xml:space="preserve"> </w:t>
      </w:r>
      <w:r w:rsidR="007615E4">
        <w:rPr>
          <w:rFonts w:ascii="Arial" w:hAnsi="Arial" w:cs="Arial"/>
          <w:sz w:val="24"/>
          <w:szCs w:val="24"/>
        </w:rPr>
        <w:tab/>
      </w:r>
      <w:r w:rsidR="007615E4">
        <w:rPr>
          <w:rFonts w:ascii="Arial" w:hAnsi="Arial" w:cs="Arial"/>
          <w:sz w:val="24"/>
          <w:szCs w:val="24"/>
        </w:rPr>
        <w:tab/>
      </w:r>
      <w:r w:rsidR="007615E4">
        <w:rPr>
          <w:rFonts w:ascii="Arial" w:hAnsi="Arial" w:cs="Arial"/>
          <w:sz w:val="24"/>
          <w:szCs w:val="24"/>
        </w:rPr>
        <w:tab/>
      </w:r>
      <w:r w:rsidR="007615E4">
        <w:rPr>
          <w:rFonts w:ascii="Arial" w:hAnsi="Arial" w:cs="Arial"/>
          <w:sz w:val="24"/>
          <w:szCs w:val="24"/>
        </w:rPr>
        <w:tab/>
      </w:r>
      <w:r w:rsidR="007615E4">
        <w:rPr>
          <w:rFonts w:ascii="Arial" w:hAnsi="Arial" w:cs="Arial"/>
          <w:sz w:val="24"/>
          <w:szCs w:val="24"/>
        </w:rPr>
        <w:tab/>
      </w:r>
      <w:r w:rsidR="0065593D" w:rsidRPr="007615E4">
        <w:rPr>
          <w:rFonts w:ascii="Arial" w:hAnsi="Arial" w:cs="Arial"/>
          <w:b/>
          <w:bCs/>
          <w:sz w:val="24"/>
          <w:szCs w:val="24"/>
        </w:rPr>
        <w:t>Page 42</w:t>
      </w:r>
    </w:p>
    <w:p w14:paraId="6B5F066A" w14:textId="77777777" w:rsidR="00DB3CB4" w:rsidRPr="007615E4" w:rsidRDefault="00DB3CB4" w:rsidP="00DB3CB4">
      <w:pPr>
        <w:pStyle w:val="ListParagraph"/>
        <w:rPr>
          <w:rFonts w:ascii="Arial" w:hAnsi="Arial" w:cs="Arial"/>
          <w:sz w:val="24"/>
          <w:szCs w:val="24"/>
        </w:rPr>
      </w:pPr>
    </w:p>
    <w:p w14:paraId="5A1B7B88" w14:textId="0DFF1104" w:rsidR="00DB3CB4" w:rsidRDefault="00DB3CB4" w:rsidP="00DB3CB4">
      <w:pPr>
        <w:spacing w:after="0"/>
        <w:ind w:right="14"/>
        <w:rPr>
          <w:rFonts w:ascii="Arial" w:hAnsi="Arial" w:cs="Arial"/>
          <w:b/>
          <w:bCs/>
          <w:sz w:val="24"/>
          <w:szCs w:val="24"/>
        </w:rPr>
      </w:pPr>
    </w:p>
    <w:p w14:paraId="0D3C7D3B" w14:textId="649CEB71" w:rsidR="00DB3CB4" w:rsidRDefault="00DB3CB4" w:rsidP="00DB3CB4">
      <w:pPr>
        <w:spacing w:after="0"/>
        <w:ind w:right="14"/>
        <w:rPr>
          <w:rFonts w:ascii="Arial" w:hAnsi="Arial" w:cs="Arial"/>
          <w:b/>
          <w:bCs/>
          <w:sz w:val="24"/>
          <w:szCs w:val="24"/>
        </w:rPr>
      </w:pPr>
    </w:p>
    <w:p w14:paraId="730131ED" w14:textId="0FE5562C" w:rsidR="00DB3CB4" w:rsidRDefault="00DB3CB4" w:rsidP="00DB3CB4">
      <w:pPr>
        <w:spacing w:after="0"/>
        <w:ind w:right="14"/>
        <w:rPr>
          <w:rFonts w:ascii="Arial" w:hAnsi="Arial" w:cs="Arial"/>
          <w:b/>
          <w:bCs/>
          <w:sz w:val="24"/>
          <w:szCs w:val="24"/>
        </w:rPr>
      </w:pPr>
    </w:p>
    <w:p w14:paraId="6C27A03C" w14:textId="473B1E39" w:rsidR="00DB3CB4" w:rsidRDefault="00DB3CB4" w:rsidP="00DB3CB4">
      <w:pPr>
        <w:spacing w:after="0"/>
        <w:ind w:right="14"/>
        <w:rPr>
          <w:rFonts w:ascii="Arial" w:hAnsi="Arial" w:cs="Arial"/>
          <w:b/>
          <w:bCs/>
          <w:sz w:val="24"/>
          <w:szCs w:val="24"/>
        </w:rPr>
      </w:pPr>
    </w:p>
    <w:p w14:paraId="4203576F" w14:textId="153E184A" w:rsidR="00DB3CB4" w:rsidRDefault="00DB3CB4" w:rsidP="00DB3CB4">
      <w:pPr>
        <w:spacing w:after="0"/>
        <w:ind w:right="14"/>
        <w:rPr>
          <w:rFonts w:ascii="Arial" w:hAnsi="Arial" w:cs="Arial"/>
          <w:b/>
          <w:bCs/>
          <w:sz w:val="24"/>
          <w:szCs w:val="24"/>
        </w:rPr>
      </w:pPr>
    </w:p>
    <w:p w14:paraId="0A3695FE" w14:textId="6B24F335" w:rsidR="00DB3CB4" w:rsidRDefault="00DB3CB4" w:rsidP="00DB3CB4">
      <w:pPr>
        <w:spacing w:after="0"/>
        <w:ind w:right="14"/>
        <w:rPr>
          <w:rFonts w:ascii="Arial" w:hAnsi="Arial" w:cs="Arial"/>
          <w:b/>
          <w:bCs/>
          <w:sz w:val="24"/>
          <w:szCs w:val="24"/>
        </w:rPr>
      </w:pPr>
    </w:p>
    <w:p w14:paraId="03933277" w14:textId="4103BC99" w:rsidR="00DB3CB4" w:rsidRDefault="00DB3CB4" w:rsidP="00DB3CB4">
      <w:pPr>
        <w:spacing w:after="0"/>
        <w:ind w:right="14"/>
        <w:rPr>
          <w:rFonts w:ascii="Arial" w:hAnsi="Arial" w:cs="Arial"/>
          <w:b/>
          <w:bCs/>
          <w:sz w:val="24"/>
          <w:szCs w:val="24"/>
        </w:rPr>
      </w:pPr>
    </w:p>
    <w:p w14:paraId="47670A5B" w14:textId="5705178E" w:rsidR="00DB3CB4" w:rsidRDefault="00DB3CB4" w:rsidP="00DB3CB4">
      <w:pPr>
        <w:spacing w:after="0"/>
        <w:ind w:right="14"/>
        <w:rPr>
          <w:rFonts w:ascii="Arial" w:hAnsi="Arial" w:cs="Arial"/>
          <w:b/>
          <w:bCs/>
          <w:sz w:val="24"/>
          <w:szCs w:val="24"/>
        </w:rPr>
      </w:pPr>
    </w:p>
    <w:p w14:paraId="79657BE6" w14:textId="454F142D" w:rsidR="00DB3CB4" w:rsidRDefault="00DB3CB4" w:rsidP="00DB3CB4">
      <w:pPr>
        <w:spacing w:after="0"/>
        <w:ind w:right="14"/>
        <w:rPr>
          <w:rFonts w:ascii="Arial" w:hAnsi="Arial" w:cs="Arial"/>
          <w:b/>
          <w:bCs/>
          <w:sz w:val="24"/>
          <w:szCs w:val="24"/>
        </w:rPr>
      </w:pPr>
    </w:p>
    <w:p w14:paraId="05C5D24D" w14:textId="1121802F" w:rsidR="00DB3CB4" w:rsidRDefault="00DB3CB4" w:rsidP="00DB3CB4">
      <w:pPr>
        <w:spacing w:after="0"/>
        <w:ind w:right="14"/>
        <w:rPr>
          <w:rFonts w:ascii="Arial" w:hAnsi="Arial" w:cs="Arial"/>
          <w:b/>
          <w:bCs/>
          <w:sz w:val="24"/>
          <w:szCs w:val="24"/>
        </w:rPr>
      </w:pPr>
    </w:p>
    <w:p w14:paraId="4D3F44FE" w14:textId="0F46ADC7" w:rsidR="00DB3CB4" w:rsidRDefault="00DB3CB4" w:rsidP="00DB3CB4">
      <w:pPr>
        <w:spacing w:after="0"/>
        <w:ind w:right="14"/>
        <w:rPr>
          <w:rFonts w:ascii="Arial" w:hAnsi="Arial" w:cs="Arial"/>
          <w:b/>
          <w:bCs/>
          <w:sz w:val="24"/>
          <w:szCs w:val="24"/>
        </w:rPr>
      </w:pPr>
    </w:p>
    <w:p w14:paraId="2585552E" w14:textId="07218DCC" w:rsidR="00DB3CB4" w:rsidRDefault="00DB3CB4" w:rsidP="00DB3CB4">
      <w:pPr>
        <w:spacing w:after="0"/>
        <w:ind w:right="14"/>
        <w:rPr>
          <w:rFonts w:ascii="Arial" w:hAnsi="Arial" w:cs="Arial"/>
          <w:b/>
          <w:bCs/>
          <w:sz w:val="24"/>
          <w:szCs w:val="24"/>
        </w:rPr>
      </w:pPr>
    </w:p>
    <w:p w14:paraId="2D49748C" w14:textId="7608E37E" w:rsidR="00DB3CB4" w:rsidRDefault="00DB3CB4" w:rsidP="00DB3CB4">
      <w:pPr>
        <w:spacing w:after="0"/>
        <w:ind w:right="14"/>
        <w:rPr>
          <w:rFonts w:ascii="Arial" w:hAnsi="Arial" w:cs="Arial"/>
          <w:b/>
          <w:bCs/>
          <w:sz w:val="24"/>
          <w:szCs w:val="24"/>
        </w:rPr>
      </w:pPr>
    </w:p>
    <w:p w14:paraId="4E0C414C" w14:textId="4731E96F" w:rsidR="00DB3CB4" w:rsidRDefault="00DB3CB4" w:rsidP="00DB3CB4">
      <w:pPr>
        <w:spacing w:after="0"/>
        <w:ind w:right="14"/>
        <w:rPr>
          <w:rFonts w:ascii="Arial" w:hAnsi="Arial" w:cs="Arial"/>
          <w:b/>
          <w:bCs/>
          <w:sz w:val="24"/>
          <w:szCs w:val="24"/>
        </w:rPr>
      </w:pPr>
    </w:p>
    <w:p w14:paraId="60D52595" w14:textId="6C0FB24C" w:rsidR="00DB3CB4" w:rsidRDefault="00DB3CB4" w:rsidP="00DB3CB4">
      <w:pPr>
        <w:spacing w:after="0"/>
        <w:ind w:right="14"/>
        <w:rPr>
          <w:rFonts w:ascii="Arial" w:hAnsi="Arial" w:cs="Arial"/>
          <w:b/>
          <w:bCs/>
          <w:sz w:val="24"/>
          <w:szCs w:val="24"/>
        </w:rPr>
      </w:pPr>
    </w:p>
    <w:p w14:paraId="31380067" w14:textId="4C742D62" w:rsidR="00DB3CB4" w:rsidRDefault="00DB3CB4" w:rsidP="00DB3CB4">
      <w:pPr>
        <w:spacing w:after="0"/>
        <w:ind w:right="14"/>
        <w:rPr>
          <w:rFonts w:ascii="Arial" w:hAnsi="Arial" w:cs="Arial"/>
          <w:b/>
          <w:bCs/>
          <w:sz w:val="24"/>
          <w:szCs w:val="24"/>
        </w:rPr>
      </w:pPr>
    </w:p>
    <w:p w14:paraId="1FFDEAC3" w14:textId="6B23EC5D" w:rsidR="00DB3CB4" w:rsidRDefault="00DB3CB4" w:rsidP="00DB3CB4">
      <w:pPr>
        <w:spacing w:after="0"/>
        <w:ind w:right="14"/>
        <w:rPr>
          <w:rFonts w:ascii="Arial" w:hAnsi="Arial" w:cs="Arial"/>
          <w:b/>
          <w:bCs/>
          <w:sz w:val="24"/>
          <w:szCs w:val="24"/>
        </w:rPr>
      </w:pPr>
    </w:p>
    <w:p w14:paraId="5C2FAE75" w14:textId="2C44B651" w:rsidR="00DB3CB4" w:rsidRDefault="00DB3CB4" w:rsidP="00DB3CB4">
      <w:pPr>
        <w:spacing w:after="0"/>
        <w:ind w:right="14"/>
        <w:rPr>
          <w:rFonts w:ascii="Arial" w:hAnsi="Arial" w:cs="Arial"/>
          <w:b/>
          <w:bCs/>
          <w:sz w:val="24"/>
          <w:szCs w:val="24"/>
        </w:rPr>
      </w:pPr>
    </w:p>
    <w:p w14:paraId="631305E9" w14:textId="6BD6963B" w:rsidR="00DB3CB4" w:rsidRDefault="00DB3CB4" w:rsidP="00DB3CB4">
      <w:pPr>
        <w:spacing w:after="0"/>
        <w:ind w:right="14"/>
        <w:rPr>
          <w:rFonts w:ascii="Arial" w:hAnsi="Arial" w:cs="Arial"/>
          <w:b/>
          <w:bCs/>
          <w:sz w:val="24"/>
          <w:szCs w:val="24"/>
        </w:rPr>
      </w:pPr>
    </w:p>
    <w:p w14:paraId="224E466D" w14:textId="2FF09A24" w:rsidR="00DB3CB4" w:rsidRDefault="00DB3CB4" w:rsidP="00DB3CB4">
      <w:pPr>
        <w:spacing w:after="0"/>
        <w:ind w:right="14"/>
        <w:rPr>
          <w:rFonts w:ascii="Arial" w:hAnsi="Arial" w:cs="Arial"/>
          <w:b/>
          <w:bCs/>
          <w:sz w:val="24"/>
          <w:szCs w:val="24"/>
        </w:rPr>
      </w:pPr>
    </w:p>
    <w:p w14:paraId="3C56290D" w14:textId="5071A69F" w:rsidR="00DB3CB4" w:rsidRDefault="00DB3CB4" w:rsidP="00DB3CB4">
      <w:pPr>
        <w:spacing w:after="0"/>
        <w:ind w:right="14"/>
        <w:rPr>
          <w:rFonts w:ascii="Arial" w:hAnsi="Arial" w:cs="Arial"/>
          <w:b/>
          <w:bCs/>
          <w:sz w:val="24"/>
          <w:szCs w:val="24"/>
        </w:rPr>
      </w:pPr>
    </w:p>
    <w:p w14:paraId="331205DE" w14:textId="5577E2E6" w:rsidR="00DB3CB4" w:rsidRDefault="00DB3CB4" w:rsidP="00DB3CB4">
      <w:pPr>
        <w:spacing w:after="0"/>
        <w:ind w:right="14"/>
        <w:rPr>
          <w:rFonts w:ascii="Arial" w:hAnsi="Arial" w:cs="Arial"/>
          <w:b/>
          <w:bCs/>
          <w:sz w:val="24"/>
          <w:szCs w:val="24"/>
        </w:rPr>
      </w:pPr>
    </w:p>
    <w:p w14:paraId="734875CE" w14:textId="3DDC6163" w:rsidR="00DB3CB4" w:rsidRDefault="00DB3CB4" w:rsidP="00DB3CB4">
      <w:pPr>
        <w:spacing w:after="0"/>
        <w:ind w:right="14"/>
        <w:rPr>
          <w:rFonts w:ascii="Arial" w:hAnsi="Arial" w:cs="Arial"/>
          <w:b/>
          <w:bCs/>
          <w:sz w:val="24"/>
          <w:szCs w:val="24"/>
        </w:rPr>
      </w:pPr>
    </w:p>
    <w:p w14:paraId="4A90EF0D" w14:textId="352FA8A1" w:rsidR="00DB3CB4" w:rsidRDefault="00DB3CB4" w:rsidP="00DB3CB4">
      <w:pPr>
        <w:spacing w:after="0"/>
        <w:ind w:right="14"/>
        <w:rPr>
          <w:rFonts w:ascii="Arial" w:hAnsi="Arial" w:cs="Arial"/>
          <w:b/>
          <w:bCs/>
          <w:sz w:val="24"/>
          <w:szCs w:val="24"/>
        </w:rPr>
      </w:pPr>
    </w:p>
    <w:p w14:paraId="0064F957" w14:textId="3CBE31B5" w:rsidR="00DB3CB4" w:rsidRDefault="00DB3CB4" w:rsidP="00DB3CB4">
      <w:pPr>
        <w:spacing w:after="0"/>
        <w:ind w:right="14"/>
        <w:rPr>
          <w:rFonts w:ascii="Arial" w:hAnsi="Arial" w:cs="Arial"/>
          <w:b/>
          <w:bCs/>
          <w:sz w:val="24"/>
          <w:szCs w:val="24"/>
        </w:rPr>
      </w:pPr>
    </w:p>
    <w:p w14:paraId="6785C1F2" w14:textId="116E5D4C" w:rsidR="00DB3CB4" w:rsidRDefault="00DB3CB4" w:rsidP="00DB3CB4">
      <w:pPr>
        <w:spacing w:after="0"/>
        <w:ind w:right="14"/>
        <w:rPr>
          <w:rFonts w:ascii="Arial" w:hAnsi="Arial" w:cs="Arial"/>
          <w:b/>
          <w:bCs/>
          <w:sz w:val="24"/>
          <w:szCs w:val="24"/>
        </w:rPr>
      </w:pPr>
    </w:p>
    <w:p w14:paraId="51FDF42A" w14:textId="168CDB02" w:rsidR="00DB3CB4" w:rsidRDefault="00DB3CB4" w:rsidP="00DB3CB4">
      <w:pPr>
        <w:spacing w:after="0"/>
        <w:ind w:right="14"/>
        <w:rPr>
          <w:rFonts w:ascii="Arial" w:hAnsi="Arial" w:cs="Arial"/>
          <w:b/>
          <w:bCs/>
          <w:sz w:val="24"/>
          <w:szCs w:val="24"/>
        </w:rPr>
      </w:pPr>
    </w:p>
    <w:p w14:paraId="34BA96D9" w14:textId="7539C25E" w:rsidR="00DB3CB4" w:rsidRDefault="00DB3CB4" w:rsidP="00DB3CB4">
      <w:pPr>
        <w:spacing w:after="0"/>
        <w:ind w:right="14"/>
        <w:rPr>
          <w:rFonts w:ascii="Arial" w:hAnsi="Arial" w:cs="Arial"/>
          <w:b/>
          <w:bCs/>
          <w:sz w:val="24"/>
          <w:szCs w:val="24"/>
        </w:rPr>
      </w:pPr>
    </w:p>
    <w:p w14:paraId="43E2918D" w14:textId="65F69C5F" w:rsidR="00DB3CB4" w:rsidRDefault="00DB3CB4" w:rsidP="00DB3CB4">
      <w:pPr>
        <w:spacing w:after="0"/>
        <w:ind w:right="14"/>
        <w:rPr>
          <w:rFonts w:ascii="Arial" w:hAnsi="Arial" w:cs="Arial"/>
          <w:b/>
          <w:bCs/>
          <w:sz w:val="24"/>
          <w:szCs w:val="24"/>
        </w:rPr>
      </w:pPr>
    </w:p>
    <w:p w14:paraId="40D9D3A9" w14:textId="7F99CA7D" w:rsidR="00DB3CB4" w:rsidRDefault="00DB3CB4" w:rsidP="00DB3CB4">
      <w:pPr>
        <w:spacing w:after="0"/>
        <w:ind w:right="14"/>
        <w:rPr>
          <w:rFonts w:ascii="Arial" w:hAnsi="Arial" w:cs="Arial"/>
          <w:b/>
          <w:bCs/>
          <w:sz w:val="24"/>
          <w:szCs w:val="24"/>
        </w:rPr>
      </w:pPr>
    </w:p>
    <w:p w14:paraId="49FA2448" w14:textId="1C4EB633" w:rsidR="00DB3CB4" w:rsidRDefault="00DB3CB4" w:rsidP="00DB3CB4">
      <w:pPr>
        <w:spacing w:after="0"/>
        <w:ind w:right="14"/>
        <w:rPr>
          <w:rFonts w:ascii="Arial" w:hAnsi="Arial" w:cs="Arial"/>
          <w:b/>
          <w:bCs/>
          <w:sz w:val="24"/>
          <w:szCs w:val="24"/>
        </w:rPr>
      </w:pPr>
    </w:p>
    <w:p w14:paraId="12B0866A" w14:textId="192159B7" w:rsidR="00DB3CB4" w:rsidRDefault="00DB3CB4" w:rsidP="00DB3CB4">
      <w:pPr>
        <w:spacing w:after="0"/>
        <w:ind w:right="14"/>
        <w:rPr>
          <w:rFonts w:ascii="Arial" w:hAnsi="Arial" w:cs="Arial"/>
          <w:b/>
          <w:bCs/>
          <w:sz w:val="24"/>
          <w:szCs w:val="24"/>
        </w:rPr>
      </w:pPr>
    </w:p>
    <w:p w14:paraId="2F7B86B7" w14:textId="38887354" w:rsidR="00DB3CB4" w:rsidRDefault="00DB3CB4" w:rsidP="00DB3CB4">
      <w:pPr>
        <w:spacing w:after="0"/>
        <w:ind w:right="14"/>
        <w:rPr>
          <w:rFonts w:ascii="Arial" w:hAnsi="Arial" w:cs="Arial"/>
          <w:b/>
          <w:bCs/>
          <w:sz w:val="24"/>
          <w:szCs w:val="24"/>
        </w:rPr>
      </w:pPr>
    </w:p>
    <w:p w14:paraId="65BD2392" w14:textId="77777777" w:rsidR="0007024C" w:rsidRDefault="0007024C" w:rsidP="00DB3CB4">
      <w:pPr>
        <w:spacing w:after="0"/>
        <w:ind w:right="14"/>
        <w:rPr>
          <w:rFonts w:ascii="Arial" w:hAnsi="Arial" w:cs="Arial"/>
          <w:b/>
          <w:bCs/>
          <w:sz w:val="24"/>
          <w:szCs w:val="24"/>
        </w:rPr>
      </w:pPr>
    </w:p>
    <w:p w14:paraId="66174A53" w14:textId="268B2C71" w:rsidR="00DB3CB4" w:rsidRDefault="00DB3CB4" w:rsidP="00DB3CB4">
      <w:pPr>
        <w:spacing w:after="0"/>
        <w:ind w:right="14"/>
        <w:rPr>
          <w:rFonts w:ascii="Arial" w:hAnsi="Arial" w:cs="Arial"/>
          <w:b/>
          <w:bCs/>
          <w:sz w:val="24"/>
          <w:szCs w:val="24"/>
        </w:rPr>
      </w:pPr>
    </w:p>
    <w:p w14:paraId="4434C02B" w14:textId="36BD18A6" w:rsidR="00DB3CB4" w:rsidRDefault="00DB3CB4" w:rsidP="00DB3CB4">
      <w:pPr>
        <w:spacing w:after="0"/>
        <w:ind w:right="14"/>
        <w:rPr>
          <w:rFonts w:ascii="Arial" w:hAnsi="Arial" w:cs="Arial"/>
          <w:b/>
          <w:bCs/>
          <w:sz w:val="24"/>
          <w:szCs w:val="24"/>
        </w:rPr>
      </w:pPr>
    </w:p>
    <w:p w14:paraId="578BC897" w14:textId="2F18CADB" w:rsidR="00DB3CB4" w:rsidRPr="00DB3CB4" w:rsidRDefault="00DB3CB4" w:rsidP="00DB3CB4">
      <w:pPr>
        <w:spacing w:after="0"/>
        <w:ind w:right="14"/>
        <w:jc w:val="center"/>
        <w:rPr>
          <w:rFonts w:ascii="Arial" w:hAnsi="Arial" w:cs="Arial"/>
          <w:b/>
          <w:sz w:val="32"/>
          <w:szCs w:val="32"/>
          <w:u w:val="single"/>
        </w:rPr>
      </w:pPr>
      <w:r w:rsidRPr="00DB3CB4">
        <w:rPr>
          <w:rFonts w:ascii="Arial" w:hAnsi="Arial" w:cs="Arial"/>
          <w:b/>
          <w:bCs/>
          <w:sz w:val="32"/>
          <w:szCs w:val="32"/>
          <w:u w:val="single"/>
        </w:rPr>
        <w:t>D</w:t>
      </w:r>
      <w:r w:rsidRPr="00DB3CB4">
        <w:rPr>
          <w:rFonts w:ascii="Arial" w:hAnsi="Arial" w:cs="Arial"/>
          <w:b/>
          <w:sz w:val="32"/>
          <w:szCs w:val="32"/>
          <w:u w:val="single"/>
        </w:rPr>
        <w:t>ÉCLARATION SOUS SERMENT</w:t>
      </w:r>
    </w:p>
    <w:p w14:paraId="652B0A40" w14:textId="3F351929" w:rsidR="00DB3CB4" w:rsidRDefault="00DB3CB4" w:rsidP="00DB3CB4">
      <w:pPr>
        <w:spacing w:after="0"/>
        <w:ind w:right="14"/>
        <w:rPr>
          <w:rFonts w:ascii="Arial" w:hAnsi="Arial" w:cs="Arial"/>
          <w:b/>
          <w:sz w:val="24"/>
          <w:szCs w:val="24"/>
          <w:u w:val="single"/>
        </w:rPr>
      </w:pPr>
    </w:p>
    <w:p w14:paraId="7313008D" w14:textId="776EAA9D" w:rsidR="00DB3CB4" w:rsidRPr="00DB3CB4" w:rsidRDefault="00DB3CB4" w:rsidP="00DB3CB4">
      <w:pPr>
        <w:spacing w:after="0"/>
        <w:ind w:right="14"/>
        <w:jc w:val="both"/>
        <w:rPr>
          <w:rFonts w:ascii="Arial" w:hAnsi="Arial" w:cs="Arial"/>
          <w:bCs/>
          <w:sz w:val="32"/>
          <w:szCs w:val="32"/>
        </w:rPr>
      </w:pPr>
      <w:r w:rsidRPr="00DB3CB4">
        <w:rPr>
          <w:rFonts w:ascii="Arial" w:hAnsi="Arial" w:cs="Arial"/>
          <w:bCs/>
          <w:sz w:val="32"/>
          <w:szCs w:val="32"/>
        </w:rPr>
        <w:t xml:space="preserve">Je soussigné, </w:t>
      </w:r>
      <w:proofErr w:type="spellStart"/>
      <w:r w:rsidRPr="00106C0D">
        <w:rPr>
          <w:rFonts w:ascii="Arial" w:hAnsi="Arial" w:cs="Arial"/>
          <w:b/>
          <w:sz w:val="32"/>
          <w:szCs w:val="32"/>
        </w:rPr>
        <w:t>Guelor</w:t>
      </w:r>
      <w:proofErr w:type="spellEnd"/>
      <w:r w:rsidRPr="00106C0D">
        <w:rPr>
          <w:rFonts w:ascii="Arial" w:hAnsi="Arial" w:cs="Arial"/>
          <w:b/>
          <w:sz w:val="32"/>
          <w:szCs w:val="32"/>
        </w:rPr>
        <w:t xml:space="preserve"> </w:t>
      </w:r>
      <w:proofErr w:type="spellStart"/>
      <w:r w:rsidRPr="00106C0D">
        <w:rPr>
          <w:rFonts w:ascii="Arial" w:hAnsi="Arial" w:cs="Arial"/>
          <w:b/>
          <w:sz w:val="32"/>
          <w:szCs w:val="32"/>
        </w:rPr>
        <w:t>Tshenga</w:t>
      </w:r>
      <w:proofErr w:type="spellEnd"/>
      <w:r w:rsidRPr="00106C0D">
        <w:rPr>
          <w:rFonts w:ascii="Arial" w:hAnsi="Arial" w:cs="Arial"/>
          <w:b/>
          <w:sz w:val="32"/>
          <w:szCs w:val="32"/>
        </w:rPr>
        <w:t xml:space="preserve"> </w:t>
      </w:r>
      <w:proofErr w:type="spellStart"/>
      <w:r w:rsidRPr="00106C0D">
        <w:rPr>
          <w:rFonts w:ascii="Arial" w:hAnsi="Arial" w:cs="Arial"/>
          <w:b/>
          <w:sz w:val="32"/>
          <w:szCs w:val="32"/>
        </w:rPr>
        <w:t>Olongo</w:t>
      </w:r>
      <w:proofErr w:type="spellEnd"/>
      <w:r w:rsidRPr="00DB3CB4">
        <w:rPr>
          <w:rFonts w:ascii="Arial" w:hAnsi="Arial" w:cs="Arial"/>
          <w:bCs/>
          <w:sz w:val="32"/>
          <w:szCs w:val="32"/>
        </w:rPr>
        <w:t>, candidat à la formation professionnelle de l’école du Barreau du Québec, reconnais par la présente avoir recouru à l’intelligence arti</w:t>
      </w:r>
      <w:r>
        <w:rPr>
          <w:rFonts w:ascii="Arial" w:hAnsi="Arial" w:cs="Arial"/>
          <w:bCs/>
          <w:sz w:val="32"/>
          <w:szCs w:val="32"/>
        </w:rPr>
        <w:t>fi</w:t>
      </w:r>
      <w:r w:rsidRPr="00DB3CB4">
        <w:rPr>
          <w:rFonts w:ascii="Arial" w:hAnsi="Arial" w:cs="Arial"/>
          <w:bCs/>
          <w:sz w:val="32"/>
          <w:szCs w:val="32"/>
        </w:rPr>
        <w:t xml:space="preserve">cielle pour la rédaction de ma demande pour un </w:t>
      </w:r>
      <w:r w:rsidRPr="00591005">
        <w:rPr>
          <w:rFonts w:ascii="Arial" w:hAnsi="Arial" w:cs="Arial"/>
          <w:b/>
          <w:sz w:val="32"/>
          <w:szCs w:val="32"/>
        </w:rPr>
        <w:t>pourvoi en rétractation du jugement</w:t>
      </w:r>
      <w:r w:rsidRPr="00DB3CB4">
        <w:rPr>
          <w:rFonts w:ascii="Arial" w:hAnsi="Arial" w:cs="Arial"/>
          <w:bCs/>
          <w:sz w:val="32"/>
          <w:szCs w:val="32"/>
        </w:rPr>
        <w:t>.</w:t>
      </w:r>
    </w:p>
    <w:p w14:paraId="3B2B6831" w14:textId="0B48ED94" w:rsidR="00DB3CB4" w:rsidRPr="00DB3CB4" w:rsidRDefault="00DB3CB4" w:rsidP="00DB3CB4">
      <w:pPr>
        <w:spacing w:after="0"/>
        <w:ind w:right="14"/>
        <w:jc w:val="both"/>
        <w:rPr>
          <w:rFonts w:ascii="Arial" w:hAnsi="Arial" w:cs="Arial"/>
          <w:bCs/>
          <w:sz w:val="32"/>
          <w:szCs w:val="32"/>
        </w:rPr>
      </w:pPr>
    </w:p>
    <w:p w14:paraId="07CF0F13" w14:textId="6BC17F86" w:rsidR="00DB3CB4" w:rsidRPr="00DB3CB4" w:rsidRDefault="00DB3CB4" w:rsidP="00DB3CB4">
      <w:pPr>
        <w:spacing w:after="0"/>
        <w:ind w:right="14"/>
        <w:jc w:val="both"/>
        <w:rPr>
          <w:rFonts w:ascii="Arial" w:hAnsi="Arial" w:cs="Arial"/>
          <w:bCs/>
          <w:color w:val="002060"/>
          <w:sz w:val="32"/>
          <w:szCs w:val="32"/>
          <w:u w:val="single"/>
        </w:rPr>
      </w:pPr>
      <w:r w:rsidRPr="00DB3CB4">
        <w:rPr>
          <w:rFonts w:ascii="Arial" w:hAnsi="Arial" w:cs="Arial"/>
          <w:bCs/>
          <w:sz w:val="32"/>
          <w:szCs w:val="32"/>
        </w:rPr>
        <w:t xml:space="preserve">Je consens à ce que les dossiers du Tribunal des professions du Québec ainsi que les dossiers de la </w:t>
      </w:r>
      <w:r w:rsidRPr="00106C0D">
        <w:rPr>
          <w:rFonts w:ascii="Arial" w:hAnsi="Arial" w:cs="Arial"/>
          <w:b/>
          <w:sz w:val="32"/>
          <w:szCs w:val="32"/>
        </w:rPr>
        <w:t>partie intimée</w:t>
      </w:r>
      <w:r w:rsidRPr="00DB3CB4">
        <w:rPr>
          <w:rFonts w:ascii="Arial" w:hAnsi="Arial" w:cs="Arial"/>
          <w:bCs/>
          <w:sz w:val="32"/>
          <w:szCs w:val="32"/>
        </w:rPr>
        <w:t xml:space="preserve"> et de </w:t>
      </w:r>
      <w:r w:rsidRPr="00106C0D">
        <w:rPr>
          <w:rFonts w:ascii="Arial" w:hAnsi="Arial" w:cs="Arial"/>
          <w:b/>
          <w:sz w:val="32"/>
          <w:szCs w:val="32"/>
        </w:rPr>
        <w:t>la mise en cause</w:t>
      </w:r>
      <w:r w:rsidRPr="00DB3CB4">
        <w:rPr>
          <w:rFonts w:ascii="Arial" w:hAnsi="Arial" w:cs="Arial"/>
          <w:bCs/>
          <w:sz w:val="32"/>
          <w:szCs w:val="32"/>
        </w:rPr>
        <w:t xml:space="preserve"> me soient notifier à travers mon adresse courriel </w:t>
      </w:r>
      <w:hyperlink r:id="rId8" w:history="1">
        <w:r w:rsidRPr="00DB3CB4">
          <w:rPr>
            <w:rStyle w:val="Hyperlink"/>
            <w:rFonts w:ascii="Arial" w:hAnsi="Arial" w:cs="Arial"/>
            <w:bCs/>
            <w:color w:val="4472C4" w:themeColor="accent1"/>
            <w:sz w:val="32"/>
            <w:szCs w:val="32"/>
          </w:rPr>
          <w:t>tshengaolongo@gmail.com</w:t>
        </w:r>
      </w:hyperlink>
    </w:p>
    <w:p w14:paraId="409D0A04" w14:textId="0DBDEAEE" w:rsidR="00DB3CB4" w:rsidRPr="00DB3CB4" w:rsidRDefault="00DB3CB4" w:rsidP="00DB3CB4">
      <w:pPr>
        <w:spacing w:after="0"/>
        <w:ind w:right="14"/>
        <w:jc w:val="both"/>
        <w:rPr>
          <w:rFonts w:ascii="Arial" w:hAnsi="Arial" w:cs="Arial"/>
          <w:bCs/>
          <w:color w:val="002060"/>
          <w:sz w:val="32"/>
          <w:szCs w:val="32"/>
          <w:u w:val="single"/>
        </w:rPr>
      </w:pPr>
    </w:p>
    <w:p w14:paraId="49EA6854" w14:textId="68563FB0" w:rsidR="00DB3CB4" w:rsidRPr="00DB3CB4" w:rsidRDefault="00DB3CB4" w:rsidP="00DB3CB4">
      <w:pPr>
        <w:spacing w:after="0"/>
        <w:ind w:right="14"/>
        <w:jc w:val="both"/>
        <w:rPr>
          <w:rFonts w:ascii="Arial" w:hAnsi="Arial" w:cs="Arial"/>
          <w:bCs/>
          <w:sz w:val="32"/>
          <w:szCs w:val="32"/>
        </w:rPr>
      </w:pPr>
      <w:r w:rsidRPr="00DB3CB4">
        <w:rPr>
          <w:rFonts w:ascii="Arial" w:hAnsi="Arial" w:cs="Arial"/>
          <w:bCs/>
          <w:sz w:val="32"/>
          <w:szCs w:val="32"/>
        </w:rPr>
        <w:t xml:space="preserve">La présente déclaration est signée pour servir et faire valoir ce que de droit. </w:t>
      </w:r>
    </w:p>
    <w:p w14:paraId="5B5F8F4F" w14:textId="7C09BCF0" w:rsidR="00DB3CB4" w:rsidRDefault="00DB3CB4" w:rsidP="00DB3CB4">
      <w:pPr>
        <w:spacing w:after="0"/>
        <w:ind w:right="14"/>
        <w:jc w:val="both"/>
        <w:rPr>
          <w:rFonts w:ascii="Arial" w:hAnsi="Arial" w:cs="Arial"/>
          <w:bCs/>
          <w:sz w:val="24"/>
          <w:szCs w:val="24"/>
        </w:rPr>
      </w:pPr>
    </w:p>
    <w:p w14:paraId="1CA22AF7" w14:textId="14570F3D" w:rsidR="00DB3CB4" w:rsidRPr="00DB3CB4" w:rsidRDefault="00DB3CB4" w:rsidP="00DB3CB4">
      <w:pPr>
        <w:spacing w:after="0"/>
        <w:ind w:right="14"/>
        <w:jc w:val="both"/>
        <w:rPr>
          <w:rFonts w:ascii="Arial" w:hAnsi="Arial" w:cs="Arial"/>
          <w:bCs/>
          <w:sz w:val="32"/>
          <w:szCs w:val="32"/>
        </w:rPr>
      </w:pPr>
    </w:p>
    <w:p w14:paraId="6AF051E7" w14:textId="78B1F1C8" w:rsidR="00DB3CB4" w:rsidRPr="00DB3CB4" w:rsidRDefault="00DB3CB4" w:rsidP="00DB3CB4">
      <w:pPr>
        <w:spacing w:after="0"/>
        <w:ind w:left="4320" w:right="14"/>
        <w:jc w:val="both"/>
        <w:rPr>
          <w:rFonts w:ascii="Arial" w:hAnsi="Arial" w:cs="Arial"/>
          <w:bCs/>
          <w:sz w:val="32"/>
          <w:szCs w:val="32"/>
        </w:rPr>
      </w:pPr>
      <w:r w:rsidRPr="00DB3CB4">
        <w:rPr>
          <w:rFonts w:ascii="Arial" w:hAnsi="Arial" w:cs="Arial"/>
          <w:bCs/>
          <w:sz w:val="32"/>
          <w:szCs w:val="32"/>
        </w:rPr>
        <w:t>Fait à Montréal, le 19 octobre 2025</w:t>
      </w:r>
    </w:p>
    <w:p w14:paraId="5D958D33" w14:textId="69326F8E" w:rsidR="00DB3CB4" w:rsidRPr="00DB3CB4" w:rsidRDefault="00DB3CB4" w:rsidP="00DB3CB4">
      <w:pPr>
        <w:spacing w:after="0"/>
        <w:ind w:left="4320" w:right="14"/>
        <w:jc w:val="both"/>
        <w:rPr>
          <w:rFonts w:ascii="Arial" w:hAnsi="Arial" w:cs="Arial"/>
          <w:bCs/>
          <w:sz w:val="32"/>
          <w:szCs w:val="32"/>
        </w:rPr>
      </w:pPr>
      <w:proofErr w:type="spellStart"/>
      <w:r w:rsidRPr="00DB3CB4">
        <w:rPr>
          <w:rFonts w:ascii="Arial" w:hAnsi="Arial" w:cs="Arial"/>
          <w:bCs/>
          <w:sz w:val="32"/>
          <w:szCs w:val="32"/>
        </w:rPr>
        <w:t>Guelor</w:t>
      </w:r>
      <w:proofErr w:type="spellEnd"/>
      <w:r w:rsidRPr="00DB3CB4">
        <w:rPr>
          <w:rFonts w:ascii="Arial" w:hAnsi="Arial" w:cs="Arial"/>
          <w:bCs/>
          <w:sz w:val="32"/>
          <w:szCs w:val="32"/>
        </w:rPr>
        <w:t xml:space="preserve"> </w:t>
      </w:r>
      <w:proofErr w:type="spellStart"/>
      <w:r w:rsidRPr="00DB3CB4">
        <w:rPr>
          <w:rFonts w:ascii="Arial" w:hAnsi="Arial" w:cs="Arial"/>
          <w:bCs/>
          <w:sz w:val="32"/>
          <w:szCs w:val="32"/>
        </w:rPr>
        <w:t>Tshenga</w:t>
      </w:r>
      <w:proofErr w:type="spellEnd"/>
      <w:r w:rsidRPr="00DB3CB4">
        <w:rPr>
          <w:rFonts w:ascii="Arial" w:hAnsi="Arial" w:cs="Arial"/>
          <w:bCs/>
          <w:sz w:val="32"/>
          <w:szCs w:val="32"/>
        </w:rPr>
        <w:t xml:space="preserve"> </w:t>
      </w:r>
      <w:proofErr w:type="spellStart"/>
      <w:r w:rsidRPr="00DB3CB4">
        <w:rPr>
          <w:rFonts w:ascii="Arial" w:hAnsi="Arial" w:cs="Arial"/>
          <w:bCs/>
          <w:sz w:val="32"/>
          <w:szCs w:val="32"/>
        </w:rPr>
        <w:t>Olongo</w:t>
      </w:r>
      <w:proofErr w:type="spellEnd"/>
    </w:p>
    <w:sectPr w:rsidR="00DB3CB4" w:rsidRPr="00DB3CB4">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5EE98" w14:textId="77777777" w:rsidR="00D52EB5" w:rsidRDefault="00D52EB5" w:rsidP="00BE1E77">
      <w:pPr>
        <w:spacing w:after="0" w:line="240" w:lineRule="auto"/>
      </w:pPr>
      <w:r>
        <w:separator/>
      </w:r>
    </w:p>
  </w:endnote>
  <w:endnote w:type="continuationSeparator" w:id="0">
    <w:p w14:paraId="6BD56B07" w14:textId="77777777" w:rsidR="00D52EB5" w:rsidRDefault="00D52EB5" w:rsidP="00BE1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AB645" w14:textId="77777777" w:rsidR="00D52EB5" w:rsidRDefault="00D52EB5" w:rsidP="00BE1E77">
      <w:pPr>
        <w:spacing w:after="0" w:line="240" w:lineRule="auto"/>
      </w:pPr>
      <w:r>
        <w:separator/>
      </w:r>
    </w:p>
  </w:footnote>
  <w:footnote w:type="continuationSeparator" w:id="0">
    <w:p w14:paraId="0DB2652D" w14:textId="77777777" w:rsidR="00D52EB5" w:rsidRDefault="00D52EB5" w:rsidP="00BE1E77">
      <w:pPr>
        <w:spacing w:after="0" w:line="240" w:lineRule="auto"/>
      </w:pPr>
      <w:r>
        <w:continuationSeparator/>
      </w:r>
    </w:p>
  </w:footnote>
  <w:footnote w:id="1">
    <w:p w14:paraId="41F1C457" w14:textId="29A079BD" w:rsidR="008D77B5" w:rsidRPr="00401CCA" w:rsidRDefault="008D77B5" w:rsidP="0094414A">
      <w:pPr>
        <w:pStyle w:val="FootnoteText"/>
        <w:rPr>
          <w:rFonts w:ascii="Arial" w:hAnsi="Arial" w:cs="Arial"/>
          <w:color w:val="auto"/>
          <w:sz w:val="16"/>
          <w:szCs w:val="16"/>
          <w:lang w:val="fr-FR"/>
        </w:rPr>
      </w:pPr>
      <w:r w:rsidRPr="00401CCA">
        <w:rPr>
          <w:rStyle w:val="FootnoteReference"/>
          <w:rFonts w:ascii="Arial" w:hAnsi="Arial" w:cs="Arial"/>
          <w:color w:val="auto"/>
          <w:sz w:val="16"/>
          <w:szCs w:val="16"/>
        </w:rPr>
        <w:footnoteRef/>
      </w:r>
      <w:r w:rsidRPr="00401CCA">
        <w:rPr>
          <w:rFonts w:ascii="Arial" w:hAnsi="Arial" w:cs="Arial"/>
          <w:color w:val="auto"/>
          <w:sz w:val="16"/>
          <w:szCs w:val="16"/>
        </w:rPr>
        <w:t xml:space="preserve"> </w:t>
      </w:r>
      <w:r w:rsidRPr="00401CCA">
        <w:rPr>
          <w:rFonts w:ascii="Arial" w:hAnsi="Arial" w:cs="Arial"/>
          <w:color w:val="auto"/>
          <w:sz w:val="16"/>
          <w:szCs w:val="16"/>
          <w:lang w:val="fr-FR"/>
        </w:rPr>
        <w:t xml:space="preserve">Parizeau c. Barreau du Québec 2011 QCCA 1498, au point 76 et </w:t>
      </w:r>
      <w:r w:rsidR="00DA17CA" w:rsidRPr="00401CCA">
        <w:rPr>
          <w:rFonts w:ascii="Arial" w:hAnsi="Arial" w:cs="Arial"/>
          <w:color w:val="auto"/>
          <w:sz w:val="16"/>
          <w:szCs w:val="16"/>
          <w:lang w:val="fr-FR"/>
        </w:rPr>
        <w:t>Trudeau c. Avocats (Ordre professionnel des) 2023 QCTP 54 au point 14.</w:t>
      </w:r>
    </w:p>
  </w:footnote>
  <w:footnote w:id="2">
    <w:p w14:paraId="11441258" w14:textId="09D4C7CA" w:rsidR="00B3489C" w:rsidRPr="00401CCA" w:rsidRDefault="00B3489C" w:rsidP="0094414A">
      <w:pPr>
        <w:pStyle w:val="FootnoteText"/>
        <w:rPr>
          <w:rFonts w:ascii="Arial" w:hAnsi="Arial" w:cs="Arial"/>
          <w:color w:val="auto"/>
          <w:sz w:val="16"/>
          <w:szCs w:val="16"/>
          <w:lang w:val="fr-FR"/>
        </w:rPr>
      </w:pPr>
      <w:r w:rsidRPr="00401CCA">
        <w:rPr>
          <w:rStyle w:val="FootnoteReference"/>
          <w:rFonts w:ascii="Arial" w:hAnsi="Arial" w:cs="Arial"/>
          <w:color w:val="auto"/>
          <w:sz w:val="16"/>
          <w:szCs w:val="16"/>
        </w:rPr>
        <w:footnoteRef/>
      </w:r>
      <w:r w:rsidRPr="00401CCA">
        <w:rPr>
          <w:rFonts w:ascii="Arial" w:hAnsi="Arial" w:cs="Arial"/>
          <w:color w:val="auto"/>
          <w:sz w:val="16"/>
          <w:szCs w:val="16"/>
        </w:rPr>
        <w:t xml:space="preserve"> Canada (Ministre de la Citoyenneté et de l’Immigration) c. </w:t>
      </w:r>
      <w:r w:rsidRPr="00401CCA">
        <w:rPr>
          <w:rFonts w:ascii="Arial" w:hAnsi="Arial" w:cs="Arial"/>
          <w:color w:val="auto"/>
          <w:sz w:val="16"/>
          <w:szCs w:val="16"/>
        </w:rPr>
        <w:t>Vavilov, 2019 CSC 65 (CanLII), [2019] 4 RCS 653, aux points 65, 250 et 269.</w:t>
      </w:r>
    </w:p>
  </w:footnote>
  <w:footnote w:id="3">
    <w:p w14:paraId="6F033CD5" w14:textId="755E5AAA" w:rsidR="0094414A" w:rsidRPr="00401CCA" w:rsidRDefault="0094414A">
      <w:pPr>
        <w:pStyle w:val="FootnoteText"/>
        <w:rPr>
          <w:rFonts w:ascii="Arial" w:hAnsi="Arial" w:cs="Arial"/>
          <w:color w:val="auto"/>
          <w:sz w:val="16"/>
          <w:szCs w:val="16"/>
          <w:lang w:val="fr-FR"/>
        </w:rPr>
      </w:pPr>
      <w:r w:rsidRPr="00401CCA">
        <w:rPr>
          <w:rStyle w:val="FootnoteReference"/>
          <w:rFonts w:ascii="Arial" w:hAnsi="Arial" w:cs="Arial"/>
          <w:color w:val="auto"/>
          <w:sz w:val="16"/>
          <w:szCs w:val="16"/>
        </w:rPr>
        <w:footnoteRef/>
      </w:r>
      <w:r w:rsidRPr="00401CCA">
        <w:rPr>
          <w:rFonts w:ascii="Arial" w:hAnsi="Arial" w:cs="Arial"/>
          <w:color w:val="auto"/>
          <w:sz w:val="16"/>
          <w:szCs w:val="16"/>
        </w:rPr>
        <w:t xml:space="preserve"> </w:t>
      </w:r>
      <w:r w:rsidRPr="00401CCA">
        <w:rPr>
          <w:rFonts w:ascii="Arial" w:hAnsi="Arial" w:cs="Arial"/>
          <w:color w:val="auto"/>
          <w:sz w:val="16"/>
          <w:szCs w:val="16"/>
          <w:lang w:val="fr-FR"/>
        </w:rPr>
        <w:t>Parizeau c. Barreau du Québec 2011 QCCA 1498, au point 76.</w:t>
      </w:r>
    </w:p>
  </w:footnote>
  <w:footnote w:id="4">
    <w:p w14:paraId="39BA3230" w14:textId="0A0DCE68" w:rsidR="00023BAC" w:rsidRPr="00401CCA" w:rsidRDefault="00023BAC">
      <w:pPr>
        <w:pStyle w:val="FootnoteText"/>
        <w:rPr>
          <w:rFonts w:ascii="Arial" w:hAnsi="Arial" w:cs="Arial"/>
          <w:color w:val="auto"/>
          <w:sz w:val="16"/>
          <w:szCs w:val="16"/>
          <w:lang w:val="fr-FR"/>
        </w:rPr>
      </w:pPr>
      <w:r w:rsidRPr="00401CCA">
        <w:rPr>
          <w:rStyle w:val="FootnoteReference"/>
          <w:rFonts w:ascii="Arial" w:hAnsi="Arial" w:cs="Arial"/>
          <w:color w:val="auto"/>
          <w:sz w:val="16"/>
          <w:szCs w:val="16"/>
        </w:rPr>
        <w:footnoteRef/>
      </w:r>
      <w:r w:rsidRPr="00401CCA">
        <w:rPr>
          <w:rFonts w:ascii="Arial" w:hAnsi="Arial" w:cs="Arial"/>
          <w:color w:val="auto"/>
          <w:sz w:val="16"/>
          <w:szCs w:val="16"/>
        </w:rPr>
        <w:t xml:space="preserve"> </w:t>
      </w:r>
      <w:r w:rsidRPr="00401CCA">
        <w:rPr>
          <w:rFonts w:ascii="Arial" w:hAnsi="Arial" w:cs="Arial"/>
          <w:color w:val="auto"/>
          <w:sz w:val="16"/>
          <w:szCs w:val="16"/>
          <w:lang w:val="fr-FR"/>
        </w:rPr>
        <w:t>Idem, du point 41 jusqu’au point 45, ainsi que les points 48, 56 et 57.</w:t>
      </w:r>
    </w:p>
  </w:footnote>
  <w:footnote w:id="5">
    <w:p w14:paraId="37B1EDAD" w14:textId="21699A00" w:rsidR="00184A1D" w:rsidRPr="00401CCA" w:rsidRDefault="00184A1D">
      <w:pPr>
        <w:pStyle w:val="FootnoteText"/>
        <w:rPr>
          <w:rFonts w:ascii="Arial" w:hAnsi="Arial" w:cs="Arial"/>
          <w:color w:val="auto"/>
          <w:sz w:val="16"/>
          <w:szCs w:val="16"/>
          <w:lang w:val="fr-FR"/>
        </w:rPr>
      </w:pPr>
      <w:r w:rsidRPr="00401CCA">
        <w:rPr>
          <w:rStyle w:val="FootnoteReference"/>
          <w:rFonts w:ascii="Arial" w:hAnsi="Arial" w:cs="Arial"/>
          <w:color w:val="auto"/>
          <w:sz w:val="16"/>
          <w:szCs w:val="16"/>
        </w:rPr>
        <w:footnoteRef/>
      </w:r>
      <w:r w:rsidRPr="00401CCA">
        <w:rPr>
          <w:rFonts w:ascii="Arial" w:hAnsi="Arial" w:cs="Arial"/>
          <w:color w:val="auto"/>
          <w:sz w:val="16"/>
          <w:szCs w:val="16"/>
        </w:rPr>
        <w:t xml:space="preserve"> </w:t>
      </w:r>
      <w:r w:rsidRPr="00401CCA">
        <w:rPr>
          <w:rFonts w:ascii="Arial" w:hAnsi="Arial" w:cs="Arial"/>
          <w:color w:val="auto"/>
          <w:sz w:val="16"/>
          <w:szCs w:val="16"/>
          <w:lang w:val="fr-FR"/>
        </w:rPr>
        <w:t>I</w:t>
      </w:r>
      <w:r w:rsidR="005B782B" w:rsidRPr="00401CCA">
        <w:rPr>
          <w:rFonts w:ascii="Arial" w:hAnsi="Arial" w:cs="Arial"/>
          <w:color w:val="auto"/>
          <w:sz w:val="16"/>
          <w:szCs w:val="16"/>
          <w:lang w:val="fr-FR"/>
        </w:rPr>
        <w:t>bi</w:t>
      </w:r>
      <w:r w:rsidRPr="00401CCA">
        <w:rPr>
          <w:rFonts w:ascii="Arial" w:hAnsi="Arial" w:cs="Arial"/>
          <w:color w:val="auto"/>
          <w:sz w:val="16"/>
          <w:szCs w:val="16"/>
          <w:lang w:val="fr-FR"/>
        </w:rPr>
        <w:t xml:space="preserve">dem, </w:t>
      </w:r>
      <w:r w:rsidR="002B25A4" w:rsidRPr="00401CCA">
        <w:rPr>
          <w:rFonts w:ascii="Arial" w:hAnsi="Arial" w:cs="Arial"/>
          <w:color w:val="auto"/>
          <w:sz w:val="16"/>
          <w:szCs w:val="16"/>
          <w:lang w:val="fr-FR"/>
        </w:rPr>
        <w:t>au</w:t>
      </w:r>
      <w:r w:rsidRPr="00401CCA">
        <w:rPr>
          <w:rFonts w:ascii="Arial" w:hAnsi="Arial" w:cs="Arial"/>
          <w:color w:val="auto"/>
          <w:sz w:val="16"/>
          <w:szCs w:val="16"/>
          <w:lang w:val="fr-FR"/>
        </w:rPr>
        <w:t xml:space="preserve"> point 85. </w:t>
      </w:r>
    </w:p>
  </w:footnote>
  <w:footnote w:id="6">
    <w:p w14:paraId="4A296BC0" w14:textId="2B29B447" w:rsidR="00562266" w:rsidRPr="00401CCA" w:rsidRDefault="00562266">
      <w:pPr>
        <w:pStyle w:val="FootnoteText"/>
        <w:rPr>
          <w:rFonts w:ascii="Arial" w:hAnsi="Arial" w:cs="Arial"/>
          <w:color w:val="auto"/>
          <w:sz w:val="16"/>
          <w:szCs w:val="16"/>
          <w:lang w:val="fr-FR"/>
        </w:rPr>
      </w:pPr>
      <w:r w:rsidRPr="00401CCA">
        <w:rPr>
          <w:rStyle w:val="FootnoteReference"/>
          <w:rFonts w:ascii="Arial" w:hAnsi="Arial" w:cs="Arial"/>
          <w:color w:val="auto"/>
          <w:sz w:val="16"/>
          <w:szCs w:val="16"/>
        </w:rPr>
        <w:footnoteRef/>
      </w:r>
      <w:r w:rsidRPr="00401CCA">
        <w:rPr>
          <w:rFonts w:ascii="Arial" w:hAnsi="Arial" w:cs="Arial"/>
          <w:color w:val="auto"/>
          <w:sz w:val="16"/>
          <w:szCs w:val="16"/>
        </w:rPr>
        <w:t xml:space="preserve"> Ibidem au point 51,</w:t>
      </w:r>
    </w:p>
  </w:footnote>
  <w:footnote w:id="7">
    <w:p w14:paraId="004902E6" w14:textId="732CE6E5" w:rsidR="00B66E8C" w:rsidRPr="00401CCA" w:rsidRDefault="00B66E8C">
      <w:pPr>
        <w:pStyle w:val="FootnoteText"/>
        <w:rPr>
          <w:rFonts w:ascii="Arial" w:hAnsi="Arial" w:cs="Arial"/>
          <w:color w:val="auto"/>
          <w:sz w:val="16"/>
          <w:szCs w:val="16"/>
          <w:lang w:val="fr-FR"/>
        </w:rPr>
      </w:pPr>
      <w:r w:rsidRPr="00401CCA">
        <w:rPr>
          <w:rStyle w:val="FootnoteReference"/>
          <w:rFonts w:ascii="Arial" w:hAnsi="Arial" w:cs="Arial"/>
          <w:color w:val="auto"/>
          <w:sz w:val="16"/>
          <w:szCs w:val="16"/>
        </w:rPr>
        <w:footnoteRef/>
      </w:r>
      <w:r w:rsidRPr="00401CCA">
        <w:rPr>
          <w:rFonts w:ascii="Arial" w:hAnsi="Arial" w:cs="Arial"/>
          <w:color w:val="auto"/>
          <w:sz w:val="16"/>
          <w:szCs w:val="16"/>
        </w:rPr>
        <w:t xml:space="preserve"> Canada (Ministre de la Citoyenneté et de l’Immigration) c. </w:t>
      </w:r>
      <w:r w:rsidRPr="00401CCA">
        <w:rPr>
          <w:rFonts w:ascii="Arial" w:hAnsi="Arial" w:cs="Arial"/>
          <w:color w:val="auto"/>
          <w:sz w:val="16"/>
          <w:szCs w:val="16"/>
        </w:rPr>
        <w:t>Vavilov, 2019 CSC 65 (CanLII), [2019] 4 RCS 653, aux points 65, 250 et 269.</w:t>
      </w:r>
    </w:p>
  </w:footnote>
  <w:footnote w:id="8">
    <w:p w14:paraId="1DC2E926" w14:textId="6992CFD8" w:rsidR="00D67BC8" w:rsidRPr="00401CCA" w:rsidRDefault="00D67BC8" w:rsidP="00D67BC8">
      <w:pPr>
        <w:spacing w:before="100" w:beforeAutospacing="1" w:after="0" w:afterAutospacing="1" w:line="240" w:lineRule="auto"/>
        <w:jc w:val="both"/>
        <w:rPr>
          <w:rFonts w:ascii="Arial" w:hAnsi="Arial" w:cs="Arial"/>
          <w:sz w:val="16"/>
          <w:szCs w:val="16"/>
          <w:lang w:val="fr-FR"/>
        </w:rPr>
      </w:pPr>
      <w:r w:rsidRPr="00401CCA">
        <w:rPr>
          <w:rStyle w:val="FootnoteReference"/>
          <w:rFonts w:ascii="Arial" w:hAnsi="Arial" w:cs="Arial"/>
          <w:sz w:val="16"/>
          <w:szCs w:val="16"/>
        </w:rPr>
        <w:footnoteRef/>
      </w:r>
      <w:r w:rsidRPr="00401CCA">
        <w:rPr>
          <w:rFonts w:ascii="Arial" w:hAnsi="Arial" w:cs="Arial"/>
          <w:sz w:val="16"/>
          <w:szCs w:val="16"/>
        </w:rPr>
        <w:t xml:space="preserve"> </w:t>
      </w:r>
      <w:r w:rsidRPr="00401CCA">
        <w:rPr>
          <w:rFonts w:ascii="Arial" w:hAnsi="Arial" w:cs="Arial"/>
          <w:sz w:val="16"/>
          <w:szCs w:val="16"/>
          <w:lang w:val="fr-FR"/>
        </w:rPr>
        <w:t>Parizeau c. Barreau du Québec 2011 QCCA 1498, du point 41 au 45 ainsi que les points 48, 56, 57 et 76.</w:t>
      </w:r>
    </w:p>
  </w:footnote>
  <w:footnote w:id="9">
    <w:p w14:paraId="5A1F6827" w14:textId="10152E8E" w:rsidR="0007540C" w:rsidRPr="00401CCA" w:rsidRDefault="0007540C">
      <w:pPr>
        <w:pStyle w:val="FootnoteText"/>
        <w:rPr>
          <w:rFonts w:ascii="Arial" w:hAnsi="Arial" w:cs="Arial"/>
          <w:sz w:val="16"/>
          <w:szCs w:val="16"/>
          <w:lang w:val="fr-FR"/>
        </w:rPr>
      </w:pPr>
      <w:r w:rsidRPr="00401CCA">
        <w:rPr>
          <w:rStyle w:val="FootnoteReference"/>
          <w:rFonts w:ascii="Arial" w:hAnsi="Arial" w:cs="Arial"/>
          <w:sz w:val="16"/>
          <w:szCs w:val="16"/>
        </w:rPr>
        <w:footnoteRef/>
      </w:r>
      <w:r w:rsidRPr="00401CCA">
        <w:rPr>
          <w:rFonts w:ascii="Arial" w:hAnsi="Arial" w:cs="Arial"/>
          <w:sz w:val="16"/>
          <w:szCs w:val="16"/>
        </w:rPr>
        <w:t xml:space="preserve"> </w:t>
      </w:r>
      <w:r w:rsidR="00F736A3" w:rsidRPr="00401CCA">
        <w:rPr>
          <w:rFonts w:ascii="Arial" w:hAnsi="Arial" w:cs="Arial"/>
          <w:color w:val="auto"/>
          <w:sz w:val="16"/>
          <w:szCs w:val="16"/>
          <w:lang w:val="fr-FR"/>
        </w:rPr>
        <w:t>Parizeau c. Barreau du Québec 2011 QCCA 1498, au point 76 et Trudeau c. Avocats (Ordre professionnel des) 2023 QCTP 54 au point 14.</w:t>
      </w:r>
    </w:p>
  </w:footnote>
  <w:footnote w:id="10">
    <w:p w14:paraId="152767C1" w14:textId="19528128" w:rsidR="00401CCA" w:rsidRPr="00401CCA" w:rsidRDefault="00401CCA">
      <w:pPr>
        <w:pStyle w:val="FootnoteText"/>
        <w:rPr>
          <w:rFonts w:ascii="Arial" w:hAnsi="Arial" w:cs="Arial"/>
          <w:sz w:val="16"/>
          <w:szCs w:val="16"/>
          <w:lang w:val="fr-FR"/>
        </w:rPr>
      </w:pPr>
      <w:r w:rsidRPr="00401CCA">
        <w:rPr>
          <w:rStyle w:val="FootnoteReference"/>
          <w:rFonts w:ascii="Arial" w:hAnsi="Arial" w:cs="Arial"/>
          <w:sz w:val="16"/>
          <w:szCs w:val="16"/>
        </w:rPr>
        <w:footnoteRef/>
      </w:r>
      <w:r w:rsidRPr="00401CCA">
        <w:rPr>
          <w:rFonts w:ascii="Arial" w:hAnsi="Arial" w:cs="Arial"/>
          <w:sz w:val="16"/>
          <w:szCs w:val="16"/>
        </w:rPr>
        <w:t xml:space="preserve"> </w:t>
      </w:r>
      <w:r w:rsidRPr="00401CCA">
        <w:rPr>
          <w:rFonts w:ascii="Arial" w:hAnsi="Arial" w:cs="Arial"/>
          <w:sz w:val="16"/>
          <w:szCs w:val="16"/>
          <w:lang w:val="fr-FR"/>
        </w:rPr>
        <w:t>Article 345 alinéa 1 du Code procédure civile du Québec</w:t>
      </w:r>
      <w:r>
        <w:rPr>
          <w:rFonts w:ascii="Arial" w:hAnsi="Arial" w:cs="Arial"/>
          <w:sz w:val="16"/>
          <w:szCs w:val="16"/>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AE009" w14:textId="06A6CE55" w:rsidR="00755CCF" w:rsidRPr="00755CCF" w:rsidRDefault="00755CCF" w:rsidP="00755CCF">
    <w:pPr>
      <w:pStyle w:val="Header"/>
      <w:tabs>
        <w:tab w:val="left" w:pos="5327"/>
      </w:tabs>
      <w:rPr>
        <w:rFonts w:ascii="Arial" w:hAnsi="Arial" w:cs="Arial"/>
      </w:rPr>
    </w:pPr>
    <w:r w:rsidRPr="00755CCF">
      <w:rPr>
        <w:rFonts w:ascii="Arial" w:hAnsi="Arial" w:cs="Arial"/>
      </w:rPr>
      <w:tab/>
    </w:r>
    <w:sdt>
      <w:sdtPr>
        <w:rPr>
          <w:rFonts w:ascii="Arial" w:hAnsi="Arial" w:cs="Arial"/>
        </w:rPr>
        <w:id w:val="-778254220"/>
        <w:docPartObj>
          <w:docPartGallery w:val="Page Numbers (Top of Page)"/>
          <w:docPartUnique/>
        </w:docPartObj>
      </w:sdtPr>
      <w:sdtEndPr>
        <w:rPr>
          <w:noProof/>
        </w:rPr>
      </w:sdtEndPr>
      <w:sdtContent/>
    </w:sdt>
    <w:r w:rsidRPr="00755CCF">
      <w:rPr>
        <w:rFonts w:ascii="Arial" w:hAnsi="Arial" w:cs="Arial"/>
        <w:noProof/>
      </w:rPr>
      <w:tab/>
    </w:r>
    <w:r w:rsidRPr="00755CCF">
      <w:rPr>
        <w:rFonts w:ascii="Arial" w:hAnsi="Arial" w:cs="Arial"/>
        <w:noProof/>
      </w:rPr>
      <w:tab/>
    </w:r>
    <w:r w:rsidRPr="00755CCF">
      <w:rPr>
        <w:rFonts w:ascii="Arial" w:hAnsi="Arial" w:cs="Arial"/>
        <w:noProof/>
        <w:sz w:val="16"/>
        <w:szCs w:val="16"/>
      </w:rPr>
      <w:t>Jésus-Christ</w:t>
    </w:r>
  </w:p>
  <w:p w14:paraId="7760E646" w14:textId="77777777" w:rsidR="00755CCF" w:rsidRPr="00755CCF" w:rsidRDefault="00755CCF">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56ADC"/>
    <w:multiLevelType w:val="multilevel"/>
    <w:tmpl w:val="032620E4"/>
    <w:lvl w:ilvl="0">
      <w:start w:val="1"/>
      <w:numFmt w:val="decimal"/>
      <w:lvlText w:val="%1."/>
      <w:lvlJc w:val="left"/>
      <w:pPr>
        <w:tabs>
          <w:tab w:val="num" w:pos="720"/>
        </w:tabs>
        <w:ind w:left="720" w:hanging="360"/>
      </w:pPr>
    </w:lvl>
    <w:lvl w:ilvl="1">
      <w:start w:val="3"/>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702ABD"/>
    <w:multiLevelType w:val="multilevel"/>
    <w:tmpl w:val="BF8025B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15:restartNumberingAfterBreak="0">
    <w:nsid w:val="16C95CC1"/>
    <w:multiLevelType w:val="multilevel"/>
    <w:tmpl w:val="33360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ED2422"/>
    <w:multiLevelType w:val="multilevel"/>
    <w:tmpl w:val="C7EE7E6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9A2149D"/>
    <w:multiLevelType w:val="multilevel"/>
    <w:tmpl w:val="684E12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decimal"/>
      <w:lvlText w:val="%6."/>
      <w:lvlJc w:val="left"/>
      <w:pPr>
        <w:ind w:left="4320" w:hanging="360"/>
      </w:pPr>
      <w:rPr>
        <w:rFonts w:hint="default"/>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E437AF"/>
    <w:multiLevelType w:val="multilevel"/>
    <w:tmpl w:val="C8CCDE4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21A62134"/>
    <w:multiLevelType w:val="multilevel"/>
    <w:tmpl w:val="079650D4"/>
    <w:lvl w:ilvl="0">
      <w:start w:val="1"/>
      <w:numFmt w:val="decimal"/>
      <w:lvlText w:val="%1."/>
      <w:lvlJc w:val="left"/>
      <w:pPr>
        <w:tabs>
          <w:tab w:val="num" w:pos="720"/>
        </w:tabs>
        <w:ind w:left="720" w:hanging="360"/>
      </w:pPr>
    </w:lvl>
    <w:lvl w:ilvl="1">
      <w:start w:val="1"/>
      <w:numFmt w:val="lowerLetter"/>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1E4569"/>
    <w:multiLevelType w:val="multilevel"/>
    <w:tmpl w:val="4196AC9A"/>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8" w15:restartNumberingAfterBreak="0">
    <w:nsid w:val="250F5B6B"/>
    <w:multiLevelType w:val="multilevel"/>
    <w:tmpl w:val="AADAF05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31C934F9"/>
    <w:multiLevelType w:val="multilevel"/>
    <w:tmpl w:val="DADA8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CD35B0"/>
    <w:multiLevelType w:val="multilevel"/>
    <w:tmpl w:val="E1A29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063AF5"/>
    <w:multiLevelType w:val="hybridMultilevel"/>
    <w:tmpl w:val="51C8BA40"/>
    <w:lvl w:ilvl="0" w:tplc="AE5C7AA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586A7E"/>
    <w:multiLevelType w:val="hybridMultilevel"/>
    <w:tmpl w:val="452E724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644F7F27"/>
    <w:multiLevelType w:val="multilevel"/>
    <w:tmpl w:val="A45CFFF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4" w15:restartNumberingAfterBreak="0">
    <w:nsid w:val="655835D4"/>
    <w:multiLevelType w:val="multilevel"/>
    <w:tmpl w:val="773EE4EC"/>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C33F9F"/>
    <w:multiLevelType w:val="multilevel"/>
    <w:tmpl w:val="C7B4D1A8"/>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2160"/>
        </w:tabs>
        <w:ind w:left="2160" w:hanging="360"/>
      </w:pPr>
      <w:rPr>
        <w:rFonts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6" w15:restartNumberingAfterBreak="0">
    <w:nsid w:val="6BF571EA"/>
    <w:multiLevelType w:val="multilevel"/>
    <w:tmpl w:val="C7B4D1A8"/>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7" w15:restartNumberingAfterBreak="0">
    <w:nsid w:val="6CA71A50"/>
    <w:multiLevelType w:val="multilevel"/>
    <w:tmpl w:val="5A0AB6A4"/>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1A62F9"/>
    <w:multiLevelType w:val="multilevel"/>
    <w:tmpl w:val="68FE4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C36D1A"/>
    <w:multiLevelType w:val="multilevel"/>
    <w:tmpl w:val="9744A90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0" w15:restartNumberingAfterBreak="0">
    <w:nsid w:val="7E636ABB"/>
    <w:multiLevelType w:val="multilevel"/>
    <w:tmpl w:val="9A5E9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EA55007"/>
    <w:multiLevelType w:val="multilevel"/>
    <w:tmpl w:val="AB5C653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abstractNumId w:val="0"/>
  </w:num>
  <w:num w:numId="2">
    <w:abstractNumId w:val="12"/>
  </w:num>
  <w:num w:numId="3">
    <w:abstractNumId w:val="6"/>
  </w:num>
  <w:num w:numId="4">
    <w:abstractNumId w:val="8"/>
  </w:num>
  <w:num w:numId="5">
    <w:abstractNumId w:val="19"/>
  </w:num>
  <w:num w:numId="6">
    <w:abstractNumId w:val="13"/>
  </w:num>
  <w:num w:numId="7">
    <w:abstractNumId w:val="7"/>
  </w:num>
  <w:num w:numId="8">
    <w:abstractNumId w:val="21"/>
  </w:num>
  <w:num w:numId="9">
    <w:abstractNumId w:val="5"/>
  </w:num>
  <w:num w:numId="10">
    <w:abstractNumId w:val="3"/>
  </w:num>
  <w:num w:numId="11">
    <w:abstractNumId w:val="1"/>
  </w:num>
  <w:num w:numId="12">
    <w:abstractNumId w:val="18"/>
  </w:num>
  <w:num w:numId="13">
    <w:abstractNumId w:val="10"/>
  </w:num>
  <w:num w:numId="14">
    <w:abstractNumId w:val="14"/>
  </w:num>
  <w:num w:numId="15">
    <w:abstractNumId w:val="17"/>
  </w:num>
  <w:num w:numId="16">
    <w:abstractNumId w:val="4"/>
  </w:num>
  <w:num w:numId="17">
    <w:abstractNumId w:val="11"/>
  </w:num>
  <w:num w:numId="18">
    <w:abstractNumId w:val="2"/>
  </w:num>
  <w:num w:numId="19">
    <w:abstractNumId w:val="9"/>
  </w:num>
  <w:num w:numId="20">
    <w:abstractNumId w:val="20"/>
  </w:num>
  <w:num w:numId="21">
    <w:abstractNumId w:val="16"/>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E77"/>
    <w:rsid w:val="000033E9"/>
    <w:rsid w:val="00012C4A"/>
    <w:rsid w:val="000239B9"/>
    <w:rsid w:val="00023BAC"/>
    <w:rsid w:val="00023E54"/>
    <w:rsid w:val="000308A9"/>
    <w:rsid w:val="0003741A"/>
    <w:rsid w:val="000408FA"/>
    <w:rsid w:val="00044D6E"/>
    <w:rsid w:val="00046AF1"/>
    <w:rsid w:val="000533B3"/>
    <w:rsid w:val="00065D56"/>
    <w:rsid w:val="0007024C"/>
    <w:rsid w:val="0007540C"/>
    <w:rsid w:val="000801C6"/>
    <w:rsid w:val="00080BBC"/>
    <w:rsid w:val="00090C20"/>
    <w:rsid w:val="000910CA"/>
    <w:rsid w:val="000A0029"/>
    <w:rsid w:val="000A0C3D"/>
    <w:rsid w:val="000A51C4"/>
    <w:rsid w:val="000B4D72"/>
    <w:rsid w:val="000B73BF"/>
    <w:rsid w:val="000D47BD"/>
    <w:rsid w:val="000D7436"/>
    <w:rsid w:val="000E02A8"/>
    <w:rsid w:val="000E143E"/>
    <w:rsid w:val="000E18A8"/>
    <w:rsid w:val="000E30CB"/>
    <w:rsid w:val="000E4C9C"/>
    <w:rsid w:val="000F1742"/>
    <w:rsid w:val="000F527E"/>
    <w:rsid w:val="000F7F50"/>
    <w:rsid w:val="00106C0D"/>
    <w:rsid w:val="00116B81"/>
    <w:rsid w:val="0012004B"/>
    <w:rsid w:val="00124F3C"/>
    <w:rsid w:val="00131FDC"/>
    <w:rsid w:val="00136D5B"/>
    <w:rsid w:val="00142C40"/>
    <w:rsid w:val="00143386"/>
    <w:rsid w:val="001458BD"/>
    <w:rsid w:val="00160B53"/>
    <w:rsid w:val="00171908"/>
    <w:rsid w:val="0017418C"/>
    <w:rsid w:val="0018012B"/>
    <w:rsid w:val="00181A75"/>
    <w:rsid w:val="00184A1D"/>
    <w:rsid w:val="0018518F"/>
    <w:rsid w:val="00186DC2"/>
    <w:rsid w:val="001A4BE5"/>
    <w:rsid w:val="001A5ABA"/>
    <w:rsid w:val="001B78BB"/>
    <w:rsid w:val="001C33D0"/>
    <w:rsid w:val="001C41EE"/>
    <w:rsid w:val="001D2994"/>
    <w:rsid w:val="001E525B"/>
    <w:rsid w:val="001F4B91"/>
    <w:rsid w:val="00214460"/>
    <w:rsid w:val="002243E2"/>
    <w:rsid w:val="00233CCF"/>
    <w:rsid w:val="00237976"/>
    <w:rsid w:val="002658D7"/>
    <w:rsid w:val="00270253"/>
    <w:rsid w:val="00274E01"/>
    <w:rsid w:val="0027506D"/>
    <w:rsid w:val="00276822"/>
    <w:rsid w:val="0028070F"/>
    <w:rsid w:val="00282113"/>
    <w:rsid w:val="00290F00"/>
    <w:rsid w:val="00291ED5"/>
    <w:rsid w:val="002960B6"/>
    <w:rsid w:val="00297A3F"/>
    <w:rsid w:val="002A2647"/>
    <w:rsid w:val="002A3A87"/>
    <w:rsid w:val="002A7D8E"/>
    <w:rsid w:val="002B25A4"/>
    <w:rsid w:val="002B67FD"/>
    <w:rsid w:val="002C4C6A"/>
    <w:rsid w:val="002C513E"/>
    <w:rsid w:val="002C7AF3"/>
    <w:rsid w:val="002C7D92"/>
    <w:rsid w:val="002E42A6"/>
    <w:rsid w:val="002F1560"/>
    <w:rsid w:val="002F3468"/>
    <w:rsid w:val="002F44E4"/>
    <w:rsid w:val="002F7F3D"/>
    <w:rsid w:val="00316A8F"/>
    <w:rsid w:val="00320AB5"/>
    <w:rsid w:val="0032265B"/>
    <w:rsid w:val="00326327"/>
    <w:rsid w:val="003307FB"/>
    <w:rsid w:val="003361B3"/>
    <w:rsid w:val="00337110"/>
    <w:rsid w:val="00354774"/>
    <w:rsid w:val="00356C50"/>
    <w:rsid w:val="003762CB"/>
    <w:rsid w:val="0038655D"/>
    <w:rsid w:val="003916A3"/>
    <w:rsid w:val="0039578B"/>
    <w:rsid w:val="0039582D"/>
    <w:rsid w:val="00396B9C"/>
    <w:rsid w:val="00397566"/>
    <w:rsid w:val="003A3417"/>
    <w:rsid w:val="003A6E4A"/>
    <w:rsid w:val="003B42CD"/>
    <w:rsid w:val="003B598D"/>
    <w:rsid w:val="003C1A57"/>
    <w:rsid w:val="003C2BBC"/>
    <w:rsid w:val="003C738F"/>
    <w:rsid w:val="003D7093"/>
    <w:rsid w:val="003E022B"/>
    <w:rsid w:val="003F55E7"/>
    <w:rsid w:val="003F5AF5"/>
    <w:rsid w:val="003F5F59"/>
    <w:rsid w:val="00401CCA"/>
    <w:rsid w:val="004052C6"/>
    <w:rsid w:val="00406153"/>
    <w:rsid w:val="00406FF3"/>
    <w:rsid w:val="00413C3E"/>
    <w:rsid w:val="004178C3"/>
    <w:rsid w:val="004271D7"/>
    <w:rsid w:val="00430672"/>
    <w:rsid w:val="0043404E"/>
    <w:rsid w:val="00443DCF"/>
    <w:rsid w:val="00451667"/>
    <w:rsid w:val="00455AC4"/>
    <w:rsid w:val="00465F75"/>
    <w:rsid w:val="0047604E"/>
    <w:rsid w:val="004853D9"/>
    <w:rsid w:val="004948FC"/>
    <w:rsid w:val="00496405"/>
    <w:rsid w:val="00496913"/>
    <w:rsid w:val="004B5D33"/>
    <w:rsid w:val="004C1361"/>
    <w:rsid w:val="004C7F4E"/>
    <w:rsid w:val="004D0694"/>
    <w:rsid w:val="004D1040"/>
    <w:rsid w:val="004D1B79"/>
    <w:rsid w:val="004D2D2F"/>
    <w:rsid w:val="004D2EB9"/>
    <w:rsid w:val="004D3994"/>
    <w:rsid w:val="004E0928"/>
    <w:rsid w:val="004E187E"/>
    <w:rsid w:val="004E1EBC"/>
    <w:rsid w:val="004E62D0"/>
    <w:rsid w:val="004E717F"/>
    <w:rsid w:val="004E73C8"/>
    <w:rsid w:val="004F6BCC"/>
    <w:rsid w:val="00502AD8"/>
    <w:rsid w:val="00504E7E"/>
    <w:rsid w:val="005108B9"/>
    <w:rsid w:val="0051585B"/>
    <w:rsid w:val="00517446"/>
    <w:rsid w:val="00521E6F"/>
    <w:rsid w:val="00530D4A"/>
    <w:rsid w:val="00533A6C"/>
    <w:rsid w:val="005473E1"/>
    <w:rsid w:val="00561C0C"/>
    <w:rsid w:val="00562266"/>
    <w:rsid w:val="00563BD1"/>
    <w:rsid w:val="0056434E"/>
    <w:rsid w:val="00570FA8"/>
    <w:rsid w:val="00583B2C"/>
    <w:rsid w:val="00583ED0"/>
    <w:rsid w:val="00586D90"/>
    <w:rsid w:val="00591005"/>
    <w:rsid w:val="00592CCD"/>
    <w:rsid w:val="00593BD5"/>
    <w:rsid w:val="00595397"/>
    <w:rsid w:val="005A2B7D"/>
    <w:rsid w:val="005B0169"/>
    <w:rsid w:val="005B782B"/>
    <w:rsid w:val="005B7D19"/>
    <w:rsid w:val="005C537F"/>
    <w:rsid w:val="005C5EC3"/>
    <w:rsid w:val="005C740F"/>
    <w:rsid w:val="005D57E0"/>
    <w:rsid w:val="005E2A9C"/>
    <w:rsid w:val="005E2B58"/>
    <w:rsid w:val="005F33C8"/>
    <w:rsid w:val="005F50FD"/>
    <w:rsid w:val="005F7CB1"/>
    <w:rsid w:val="00601014"/>
    <w:rsid w:val="00604599"/>
    <w:rsid w:val="00605C12"/>
    <w:rsid w:val="00610F3B"/>
    <w:rsid w:val="00623E58"/>
    <w:rsid w:val="00624A62"/>
    <w:rsid w:val="00642567"/>
    <w:rsid w:val="006432F1"/>
    <w:rsid w:val="00646E90"/>
    <w:rsid w:val="0065593D"/>
    <w:rsid w:val="00664E2C"/>
    <w:rsid w:val="00664EE6"/>
    <w:rsid w:val="00665D62"/>
    <w:rsid w:val="0067332F"/>
    <w:rsid w:val="00673F2F"/>
    <w:rsid w:val="006863AF"/>
    <w:rsid w:val="00692155"/>
    <w:rsid w:val="0069391C"/>
    <w:rsid w:val="006963A8"/>
    <w:rsid w:val="006A18A3"/>
    <w:rsid w:val="006A3495"/>
    <w:rsid w:val="006A783F"/>
    <w:rsid w:val="006B0C47"/>
    <w:rsid w:val="006B5F61"/>
    <w:rsid w:val="006C757A"/>
    <w:rsid w:val="006D0496"/>
    <w:rsid w:val="006D0793"/>
    <w:rsid w:val="006E0CA9"/>
    <w:rsid w:val="006E3740"/>
    <w:rsid w:val="006F77FD"/>
    <w:rsid w:val="00701983"/>
    <w:rsid w:val="00702289"/>
    <w:rsid w:val="0071760E"/>
    <w:rsid w:val="00721FD1"/>
    <w:rsid w:val="00722478"/>
    <w:rsid w:val="00732BEA"/>
    <w:rsid w:val="00734F6E"/>
    <w:rsid w:val="00735E48"/>
    <w:rsid w:val="0074311F"/>
    <w:rsid w:val="00755CCF"/>
    <w:rsid w:val="007615E4"/>
    <w:rsid w:val="00761E21"/>
    <w:rsid w:val="007831F5"/>
    <w:rsid w:val="00794624"/>
    <w:rsid w:val="007A1808"/>
    <w:rsid w:val="007A5EC7"/>
    <w:rsid w:val="007B20C8"/>
    <w:rsid w:val="007B6C11"/>
    <w:rsid w:val="007D76D9"/>
    <w:rsid w:val="007E3013"/>
    <w:rsid w:val="007F316D"/>
    <w:rsid w:val="007F5206"/>
    <w:rsid w:val="007F6C2F"/>
    <w:rsid w:val="00801365"/>
    <w:rsid w:val="00801F09"/>
    <w:rsid w:val="00804DD1"/>
    <w:rsid w:val="00806175"/>
    <w:rsid w:val="00806671"/>
    <w:rsid w:val="008142FB"/>
    <w:rsid w:val="00814598"/>
    <w:rsid w:val="008230BC"/>
    <w:rsid w:val="00826646"/>
    <w:rsid w:val="00831AE0"/>
    <w:rsid w:val="0083494E"/>
    <w:rsid w:val="00844B59"/>
    <w:rsid w:val="0085081E"/>
    <w:rsid w:val="0085593D"/>
    <w:rsid w:val="008564E6"/>
    <w:rsid w:val="00856523"/>
    <w:rsid w:val="008611E3"/>
    <w:rsid w:val="008646BB"/>
    <w:rsid w:val="008726BA"/>
    <w:rsid w:val="008834F1"/>
    <w:rsid w:val="008907BA"/>
    <w:rsid w:val="0089369F"/>
    <w:rsid w:val="008979B8"/>
    <w:rsid w:val="008A5360"/>
    <w:rsid w:val="008B6B63"/>
    <w:rsid w:val="008C0439"/>
    <w:rsid w:val="008C1113"/>
    <w:rsid w:val="008C31DA"/>
    <w:rsid w:val="008D77B5"/>
    <w:rsid w:val="008E5A5E"/>
    <w:rsid w:val="008E681E"/>
    <w:rsid w:val="009011DA"/>
    <w:rsid w:val="00914342"/>
    <w:rsid w:val="0091614B"/>
    <w:rsid w:val="009215A1"/>
    <w:rsid w:val="0092582A"/>
    <w:rsid w:val="00926A27"/>
    <w:rsid w:val="009354AE"/>
    <w:rsid w:val="0094414A"/>
    <w:rsid w:val="009522A6"/>
    <w:rsid w:val="00975404"/>
    <w:rsid w:val="00984593"/>
    <w:rsid w:val="00986CB9"/>
    <w:rsid w:val="009C34D0"/>
    <w:rsid w:val="009C542E"/>
    <w:rsid w:val="009F1C0A"/>
    <w:rsid w:val="009F4C15"/>
    <w:rsid w:val="00A039CE"/>
    <w:rsid w:val="00A04331"/>
    <w:rsid w:val="00A04B30"/>
    <w:rsid w:val="00A10EB1"/>
    <w:rsid w:val="00A13148"/>
    <w:rsid w:val="00A21A13"/>
    <w:rsid w:val="00A25DF1"/>
    <w:rsid w:val="00A4505F"/>
    <w:rsid w:val="00A71EC0"/>
    <w:rsid w:val="00A74266"/>
    <w:rsid w:val="00A74A5F"/>
    <w:rsid w:val="00A84735"/>
    <w:rsid w:val="00A84BD2"/>
    <w:rsid w:val="00A97173"/>
    <w:rsid w:val="00AA3BC1"/>
    <w:rsid w:val="00AB2676"/>
    <w:rsid w:val="00AB29E9"/>
    <w:rsid w:val="00AB657D"/>
    <w:rsid w:val="00AC5413"/>
    <w:rsid w:val="00AC7285"/>
    <w:rsid w:val="00AD383A"/>
    <w:rsid w:val="00AD3F31"/>
    <w:rsid w:val="00AE6355"/>
    <w:rsid w:val="00AF30F9"/>
    <w:rsid w:val="00B01D4C"/>
    <w:rsid w:val="00B064B3"/>
    <w:rsid w:val="00B064BF"/>
    <w:rsid w:val="00B07F73"/>
    <w:rsid w:val="00B10B4C"/>
    <w:rsid w:val="00B15BEB"/>
    <w:rsid w:val="00B16041"/>
    <w:rsid w:val="00B21E39"/>
    <w:rsid w:val="00B316DA"/>
    <w:rsid w:val="00B3489C"/>
    <w:rsid w:val="00B44673"/>
    <w:rsid w:val="00B462E5"/>
    <w:rsid w:val="00B53830"/>
    <w:rsid w:val="00B60E69"/>
    <w:rsid w:val="00B64135"/>
    <w:rsid w:val="00B66E8C"/>
    <w:rsid w:val="00B72337"/>
    <w:rsid w:val="00B738A2"/>
    <w:rsid w:val="00B80387"/>
    <w:rsid w:val="00B80E17"/>
    <w:rsid w:val="00B8640B"/>
    <w:rsid w:val="00B931AB"/>
    <w:rsid w:val="00B9688C"/>
    <w:rsid w:val="00B97272"/>
    <w:rsid w:val="00BA2182"/>
    <w:rsid w:val="00BA36C2"/>
    <w:rsid w:val="00BA4842"/>
    <w:rsid w:val="00BB4A63"/>
    <w:rsid w:val="00BB76DB"/>
    <w:rsid w:val="00BC78E5"/>
    <w:rsid w:val="00BD380F"/>
    <w:rsid w:val="00BD411D"/>
    <w:rsid w:val="00BE1E77"/>
    <w:rsid w:val="00BE7C4E"/>
    <w:rsid w:val="00BF6A8F"/>
    <w:rsid w:val="00C059DE"/>
    <w:rsid w:val="00C070CC"/>
    <w:rsid w:val="00C26B30"/>
    <w:rsid w:val="00C27E94"/>
    <w:rsid w:val="00C40D75"/>
    <w:rsid w:val="00C4181E"/>
    <w:rsid w:val="00C47AE4"/>
    <w:rsid w:val="00C50828"/>
    <w:rsid w:val="00C5308C"/>
    <w:rsid w:val="00C66214"/>
    <w:rsid w:val="00C67E22"/>
    <w:rsid w:val="00C7150D"/>
    <w:rsid w:val="00C73FE0"/>
    <w:rsid w:val="00C815BA"/>
    <w:rsid w:val="00C85BE5"/>
    <w:rsid w:val="00C90965"/>
    <w:rsid w:val="00C91F1D"/>
    <w:rsid w:val="00C949B6"/>
    <w:rsid w:val="00C971A4"/>
    <w:rsid w:val="00CA1CBF"/>
    <w:rsid w:val="00CB2C31"/>
    <w:rsid w:val="00CC4BAA"/>
    <w:rsid w:val="00CE308D"/>
    <w:rsid w:val="00CF0E23"/>
    <w:rsid w:val="00CF549A"/>
    <w:rsid w:val="00CF57BA"/>
    <w:rsid w:val="00D0174D"/>
    <w:rsid w:val="00D03DA4"/>
    <w:rsid w:val="00D10871"/>
    <w:rsid w:val="00D13DBB"/>
    <w:rsid w:val="00D208E2"/>
    <w:rsid w:val="00D4247F"/>
    <w:rsid w:val="00D434C7"/>
    <w:rsid w:val="00D52EB5"/>
    <w:rsid w:val="00D66400"/>
    <w:rsid w:val="00D66DD0"/>
    <w:rsid w:val="00D67BC8"/>
    <w:rsid w:val="00D74D98"/>
    <w:rsid w:val="00D76098"/>
    <w:rsid w:val="00D767FB"/>
    <w:rsid w:val="00D80D74"/>
    <w:rsid w:val="00D9205A"/>
    <w:rsid w:val="00D93B69"/>
    <w:rsid w:val="00D94399"/>
    <w:rsid w:val="00D947C9"/>
    <w:rsid w:val="00D96975"/>
    <w:rsid w:val="00DA17CA"/>
    <w:rsid w:val="00DA1986"/>
    <w:rsid w:val="00DB3CB4"/>
    <w:rsid w:val="00DB7FD4"/>
    <w:rsid w:val="00DC0C2D"/>
    <w:rsid w:val="00DC46BB"/>
    <w:rsid w:val="00DC59C2"/>
    <w:rsid w:val="00DC6972"/>
    <w:rsid w:val="00DC77D8"/>
    <w:rsid w:val="00DE12E6"/>
    <w:rsid w:val="00DE2447"/>
    <w:rsid w:val="00DE39D8"/>
    <w:rsid w:val="00DF6170"/>
    <w:rsid w:val="00E046CE"/>
    <w:rsid w:val="00E22BD3"/>
    <w:rsid w:val="00E31AA2"/>
    <w:rsid w:val="00E32330"/>
    <w:rsid w:val="00E37FB2"/>
    <w:rsid w:val="00E413F4"/>
    <w:rsid w:val="00E575E4"/>
    <w:rsid w:val="00E6048A"/>
    <w:rsid w:val="00E616E3"/>
    <w:rsid w:val="00E61F1D"/>
    <w:rsid w:val="00E73A44"/>
    <w:rsid w:val="00E8146A"/>
    <w:rsid w:val="00E81535"/>
    <w:rsid w:val="00E9581C"/>
    <w:rsid w:val="00E96374"/>
    <w:rsid w:val="00EA0FD1"/>
    <w:rsid w:val="00EA26FB"/>
    <w:rsid w:val="00ED5E79"/>
    <w:rsid w:val="00EF2B7A"/>
    <w:rsid w:val="00F07038"/>
    <w:rsid w:val="00F077E1"/>
    <w:rsid w:val="00F27F83"/>
    <w:rsid w:val="00F32AAD"/>
    <w:rsid w:val="00F335B4"/>
    <w:rsid w:val="00F376A9"/>
    <w:rsid w:val="00F51FA4"/>
    <w:rsid w:val="00F736A3"/>
    <w:rsid w:val="00F87B6D"/>
    <w:rsid w:val="00FA44EB"/>
    <w:rsid w:val="00FA7CFD"/>
    <w:rsid w:val="00FC00F7"/>
    <w:rsid w:val="00FC06F8"/>
    <w:rsid w:val="00FE1211"/>
    <w:rsid w:val="00FE5966"/>
    <w:rsid w:val="00FE5F8F"/>
    <w:rsid w:val="00FF138F"/>
    <w:rsid w:val="00FF5D9C"/>
    <w:rsid w:val="00FF7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DDE6C9"/>
  <w15:chartTrackingRefBased/>
  <w15:docId w15:val="{72A4AEA2-D808-4667-ADCD-CBB7DB62C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E77"/>
    <w:rPr>
      <w:lang w:val="fr-CA"/>
    </w:rPr>
  </w:style>
  <w:style w:type="paragraph" w:styleId="Heading1">
    <w:name w:val="heading 1"/>
    <w:basedOn w:val="Normal"/>
    <w:next w:val="Normal"/>
    <w:link w:val="Heading1Char"/>
    <w:uiPriority w:val="9"/>
    <w:qFormat/>
    <w:rsid w:val="00B348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13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07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E77"/>
    <w:pPr>
      <w:ind w:left="720"/>
      <w:contextualSpacing/>
    </w:pPr>
  </w:style>
  <w:style w:type="table" w:customStyle="1" w:styleId="TableGrid">
    <w:name w:val="TableGrid"/>
    <w:rsid w:val="00BE1E77"/>
    <w:pPr>
      <w:spacing w:after="0" w:line="240" w:lineRule="auto"/>
    </w:pPr>
    <w:rPr>
      <w:rFonts w:eastAsiaTheme="minorEastAsia"/>
      <w:lang w:val="fr-CA" w:eastAsia="fr-CA"/>
    </w:rPr>
    <w:tblPr>
      <w:tblCellMar>
        <w:top w:w="0" w:type="dxa"/>
        <w:left w:w="0" w:type="dxa"/>
        <w:bottom w:w="0" w:type="dxa"/>
        <w:right w:w="0" w:type="dxa"/>
      </w:tblCellMar>
    </w:tblPr>
  </w:style>
  <w:style w:type="character" w:styleId="Strong">
    <w:name w:val="Strong"/>
    <w:basedOn w:val="DefaultParagraphFont"/>
    <w:uiPriority w:val="22"/>
    <w:qFormat/>
    <w:rsid w:val="00BE1E77"/>
    <w:rPr>
      <w:b/>
      <w:bCs/>
    </w:rPr>
  </w:style>
  <w:style w:type="table" w:styleId="TableGrid0">
    <w:name w:val="Table Grid"/>
    <w:basedOn w:val="TableNormal"/>
    <w:uiPriority w:val="39"/>
    <w:rsid w:val="00BE1E77"/>
    <w:pPr>
      <w:spacing w:after="0" w:line="240" w:lineRule="auto"/>
    </w:pPr>
    <w:rPr>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E1E77"/>
    <w:pPr>
      <w:autoSpaceDE w:val="0"/>
      <w:autoSpaceDN w:val="0"/>
      <w:adjustRightInd w:val="0"/>
      <w:spacing w:after="0" w:line="240" w:lineRule="auto"/>
    </w:pPr>
    <w:rPr>
      <w:rFonts w:ascii="Arial" w:hAnsi="Arial" w:cs="Arial"/>
      <w:color w:val="000000"/>
      <w:sz w:val="24"/>
      <w:szCs w:val="24"/>
      <w:lang w:val="fr-CA"/>
    </w:rPr>
  </w:style>
  <w:style w:type="paragraph" w:styleId="FootnoteText">
    <w:name w:val="footnote text"/>
    <w:basedOn w:val="Normal"/>
    <w:link w:val="FootnoteTextChar"/>
    <w:uiPriority w:val="99"/>
    <w:semiHidden/>
    <w:unhideWhenUsed/>
    <w:rsid w:val="00BE1E77"/>
    <w:pPr>
      <w:spacing w:after="0" w:line="240" w:lineRule="auto"/>
      <w:ind w:left="10" w:right="60" w:hanging="10"/>
      <w:jc w:val="both"/>
    </w:pPr>
    <w:rPr>
      <w:rFonts w:ascii="Calibri" w:eastAsia="Calibri" w:hAnsi="Calibri" w:cs="Calibri"/>
      <w:color w:val="000000"/>
      <w:sz w:val="20"/>
      <w:szCs w:val="20"/>
      <w:lang w:eastAsia="fr-CA"/>
    </w:rPr>
  </w:style>
  <w:style w:type="character" w:customStyle="1" w:styleId="FootnoteTextChar">
    <w:name w:val="Footnote Text Char"/>
    <w:basedOn w:val="DefaultParagraphFont"/>
    <w:link w:val="FootnoteText"/>
    <w:uiPriority w:val="99"/>
    <w:semiHidden/>
    <w:rsid w:val="00BE1E77"/>
    <w:rPr>
      <w:rFonts w:ascii="Calibri" w:eastAsia="Calibri" w:hAnsi="Calibri" w:cs="Calibri"/>
      <w:color w:val="000000"/>
      <w:sz w:val="20"/>
      <w:szCs w:val="20"/>
      <w:lang w:val="fr-CA" w:eastAsia="fr-CA"/>
    </w:rPr>
  </w:style>
  <w:style w:type="character" w:styleId="FootnoteReference">
    <w:name w:val="footnote reference"/>
    <w:basedOn w:val="DefaultParagraphFont"/>
    <w:uiPriority w:val="99"/>
    <w:semiHidden/>
    <w:unhideWhenUsed/>
    <w:rsid w:val="00BE1E77"/>
    <w:rPr>
      <w:vertAlign w:val="superscript"/>
    </w:rPr>
  </w:style>
  <w:style w:type="paragraph" w:styleId="NormalWeb">
    <w:name w:val="Normal (Web)"/>
    <w:basedOn w:val="Normal"/>
    <w:uiPriority w:val="99"/>
    <w:unhideWhenUsed/>
    <w:rsid w:val="00BE1E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BE1E77"/>
    <w:rPr>
      <w:i/>
      <w:iCs/>
    </w:rPr>
  </w:style>
  <w:style w:type="character" w:customStyle="1" w:styleId="label-z">
    <w:name w:val="label-z"/>
    <w:basedOn w:val="DefaultParagraphFont"/>
    <w:rsid w:val="00BE1E77"/>
  </w:style>
  <w:style w:type="character" w:customStyle="1" w:styleId="Heading2Char">
    <w:name w:val="Heading 2 Char"/>
    <w:basedOn w:val="DefaultParagraphFont"/>
    <w:link w:val="Heading2"/>
    <w:uiPriority w:val="9"/>
    <w:rsid w:val="00FF138F"/>
    <w:rPr>
      <w:rFonts w:asciiTheme="majorHAnsi" w:eastAsiaTheme="majorEastAsia" w:hAnsiTheme="majorHAnsi" w:cstheme="majorBidi"/>
      <w:color w:val="2F5496" w:themeColor="accent1" w:themeShade="BF"/>
      <w:sz w:val="32"/>
      <w:szCs w:val="32"/>
      <w:lang w:val="fr-CA"/>
    </w:rPr>
  </w:style>
  <w:style w:type="character" w:customStyle="1" w:styleId="Heading3Char">
    <w:name w:val="Heading 3 Char"/>
    <w:basedOn w:val="DefaultParagraphFont"/>
    <w:link w:val="Heading3"/>
    <w:uiPriority w:val="9"/>
    <w:semiHidden/>
    <w:rsid w:val="006D0793"/>
    <w:rPr>
      <w:rFonts w:asciiTheme="majorHAnsi" w:eastAsiaTheme="majorEastAsia" w:hAnsiTheme="majorHAnsi" w:cstheme="majorBidi"/>
      <w:color w:val="1F3763" w:themeColor="accent1" w:themeShade="7F"/>
      <w:sz w:val="24"/>
      <w:szCs w:val="24"/>
      <w:lang w:val="fr-CA"/>
    </w:rPr>
  </w:style>
  <w:style w:type="character" w:customStyle="1" w:styleId="htitletext2">
    <w:name w:val="htitletext2"/>
    <w:basedOn w:val="DefaultParagraphFont"/>
    <w:rsid w:val="006D0793"/>
  </w:style>
  <w:style w:type="paragraph" w:customStyle="1" w:styleId="marginalnote">
    <w:name w:val="marginalnote"/>
    <w:basedOn w:val="Normal"/>
    <w:rsid w:val="006D07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wb-invisible">
    <w:name w:val="wb-invisible"/>
    <w:basedOn w:val="DefaultParagraphFont"/>
    <w:rsid w:val="006D0793"/>
  </w:style>
  <w:style w:type="paragraph" w:customStyle="1" w:styleId="subsection">
    <w:name w:val="subsection"/>
    <w:basedOn w:val="Normal"/>
    <w:rsid w:val="006D07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ectionlabel">
    <w:name w:val="sectionlabel"/>
    <w:basedOn w:val="DefaultParagraphFont"/>
    <w:rsid w:val="006D0793"/>
  </w:style>
  <w:style w:type="character" w:customStyle="1" w:styleId="lawlabel">
    <w:name w:val="lawlabel"/>
    <w:basedOn w:val="DefaultParagraphFont"/>
    <w:rsid w:val="006D0793"/>
  </w:style>
  <w:style w:type="character" w:customStyle="1" w:styleId="label-section">
    <w:name w:val="label-section"/>
    <w:basedOn w:val="DefaultParagraphFont"/>
    <w:rsid w:val="006D0793"/>
  </w:style>
  <w:style w:type="character" w:styleId="Hyperlink">
    <w:name w:val="Hyperlink"/>
    <w:basedOn w:val="DefaultParagraphFont"/>
    <w:uiPriority w:val="99"/>
    <w:unhideWhenUsed/>
    <w:rsid w:val="00BA36C2"/>
    <w:rPr>
      <w:color w:val="0000FF"/>
      <w:u w:val="single"/>
    </w:rPr>
  </w:style>
  <w:style w:type="character" w:customStyle="1" w:styleId="Heading1Char">
    <w:name w:val="Heading 1 Char"/>
    <w:basedOn w:val="DefaultParagraphFont"/>
    <w:link w:val="Heading1"/>
    <w:uiPriority w:val="9"/>
    <w:rsid w:val="00B3489C"/>
    <w:rPr>
      <w:rFonts w:asciiTheme="majorHAnsi" w:eastAsiaTheme="majorEastAsia" w:hAnsiTheme="majorHAnsi" w:cstheme="majorBidi"/>
      <w:color w:val="2F5496" w:themeColor="accent1" w:themeShade="BF"/>
      <w:sz w:val="32"/>
      <w:szCs w:val="32"/>
      <w:lang w:val="fr-CA"/>
    </w:rPr>
  </w:style>
  <w:style w:type="character" w:customStyle="1" w:styleId="n9q8lc">
    <w:name w:val="n9q8lc"/>
    <w:basedOn w:val="DefaultParagraphFont"/>
    <w:rsid w:val="00B931AB"/>
  </w:style>
  <w:style w:type="paragraph" w:styleId="Header">
    <w:name w:val="header"/>
    <w:basedOn w:val="Normal"/>
    <w:link w:val="HeaderChar"/>
    <w:uiPriority w:val="99"/>
    <w:unhideWhenUsed/>
    <w:rsid w:val="00755C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CCF"/>
    <w:rPr>
      <w:lang w:val="fr-CA"/>
    </w:rPr>
  </w:style>
  <w:style w:type="paragraph" w:styleId="Footer">
    <w:name w:val="footer"/>
    <w:basedOn w:val="Normal"/>
    <w:link w:val="FooterChar"/>
    <w:uiPriority w:val="99"/>
    <w:unhideWhenUsed/>
    <w:rsid w:val="00755C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CCF"/>
    <w:rPr>
      <w:lang w:val="fr-CA"/>
    </w:rPr>
  </w:style>
  <w:style w:type="character" w:styleId="UnresolvedMention">
    <w:name w:val="Unresolved Mention"/>
    <w:basedOn w:val="DefaultParagraphFont"/>
    <w:uiPriority w:val="99"/>
    <w:semiHidden/>
    <w:unhideWhenUsed/>
    <w:rsid w:val="00DB3C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15154">
      <w:bodyDiv w:val="1"/>
      <w:marLeft w:val="0"/>
      <w:marRight w:val="0"/>
      <w:marTop w:val="0"/>
      <w:marBottom w:val="0"/>
      <w:divBdr>
        <w:top w:val="none" w:sz="0" w:space="0" w:color="auto"/>
        <w:left w:val="none" w:sz="0" w:space="0" w:color="auto"/>
        <w:bottom w:val="none" w:sz="0" w:space="0" w:color="auto"/>
        <w:right w:val="none" w:sz="0" w:space="0" w:color="auto"/>
      </w:divBdr>
    </w:div>
    <w:div w:id="141236642">
      <w:bodyDiv w:val="1"/>
      <w:marLeft w:val="0"/>
      <w:marRight w:val="0"/>
      <w:marTop w:val="0"/>
      <w:marBottom w:val="0"/>
      <w:divBdr>
        <w:top w:val="none" w:sz="0" w:space="0" w:color="auto"/>
        <w:left w:val="none" w:sz="0" w:space="0" w:color="auto"/>
        <w:bottom w:val="none" w:sz="0" w:space="0" w:color="auto"/>
        <w:right w:val="none" w:sz="0" w:space="0" w:color="auto"/>
      </w:divBdr>
    </w:div>
    <w:div w:id="287053461">
      <w:bodyDiv w:val="1"/>
      <w:marLeft w:val="0"/>
      <w:marRight w:val="0"/>
      <w:marTop w:val="0"/>
      <w:marBottom w:val="0"/>
      <w:divBdr>
        <w:top w:val="none" w:sz="0" w:space="0" w:color="auto"/>
        <w:left w:val="none" w:sz="0" w:space="0" w:color="auto"/>
        <w:bottom w:val="none" w:sz="0" w:space="0" w:color="auto"/>
        <w:right w:val="none" w:sz="0" w:space="0" w:color="auto"/>
      </w:divBdr>
    </w:div>
    <w:div w:id="308095670">
      <w:bodyDiv w:val="1"/>
      <w:marLeft w:val="0"/>
      <w:marRight w:val="0"/>
      <w:marTop w:val="0"/>
      <w:marBottom w:val="0"/>
      <w:divBdr>
        <w:top w:val="none" w:sz="0" w:space="0" w:color="auto"/>
        <w:left w:val="none" w:sz="0" w:space="0" w:color="auto"/>
        <w:bottom w:val="none" w:sz="0" w:space="0" w:color="auto"/>
        <w:right w:val="none" w:sz="0" w:space="0" w:color="auto"/>
      </w:divBdr>
    </w:div>
    <w:div w:id="335428981">
      <w:bodyDiv w:val="1"/>
      <w:marLeft w:val="0"/>
      <w:marRight w:val="0"/>
      <w:marTop w:val="0"/>
      <w:marBottom w:val="0"/>
      <w:divBdr>
        <w:top w:val="none" w:sz="0" w:space="0" w:color="auto"/>
        <w:left w:val="none" w:sz="0" w:space="0" w:color="auto"/>
        <w:bottom w:val="none" w:sz="0" w:space="0" w:color="auto"/>
        <w:right w:val="none" w:sz="0" w:space="0" w:color="auto"/>
      </w:divBdr>
    </w:div>
    <w:div w:id="367222940">
      <w:bodyDiv w:val="1"/>
      <w:marLeft w:val="0"/>
      <w:marRight w:val="0"/>
      <w:marTop w:val="0"/>
      <w:marBottom w:val="0"/>
      <w:divBdr>
        <w:top w:val="none" w:sz="0" w:space="0" w:color="auto"/>
        <w:left w:val="none" w:sz="0" w:space="0" w:color="auto"/>
        <w:bottom w:val="none" w:sz="0" w:space="0" w:color="auto"/>
        <w:right w:val="none" w:sz="0" w:space="0" w:color="auto"/>
      </w:divBdr>
    </w:div>
    <w:div w:id="472911881">
      <w:bodyDiv w:val="1"/>
      <w:marLeft w:val="0"/>
      <w:marRight w:val="0"/>
      <w:marTop w:val="0"/>
      <w:marBottom w:val="0"/>
      <w:divBdr>
        <w:top w:val="none" w:sz="0" w:space="0" w:color="auto"/>
        <w:left w:val="none" w:sz="0" w:space="0" w:color="auto"/>
        <w:bottom w:val="none" w:sz="0" w:space="0" w:color="auto"/>
        <w:right w:val="none" w:sz="0" w:space="0" w:color="auto"/>
      </w:divBdr>
    </w:div>
    <w:div w:id="476454878">
      <w:bodyDiv w:val="1"/>
      <w:marLeft w:val="0"/>
      <w:marRight w:val="0"/>
      <w:marTop w:val="0"/>
      <w:marBottom w:val="0"/>
      <w:divBdr>
        <w:top w:val="none" w:sz="0" w:space="0" w:color="auto"/>
        <w:left w:val="none" w:sz="0" w:space="0" w:color="auto"/>
        <w:bottom w:val="none" w:sz="0" w:space="0" w:color="auto"/>
        <w:right w:val="none" w:sz="0" w:space="0" w:color="auto"/>
      </w:divBdr>
      <w:divsChild>
        <w:div w:id="633172220">
          <w:marLeft w:val="0"/>
          <w:marRight w:val="0"/>
          <w:marTop w:val="0"/>
          <w:marBottom w:val="0"/>
          <w:divBdr>
            <w:top w:val="none" w:sz="0" w:space="0" w:color="auto"/>
            <w:left w:val="none" w:sz="0" w:space="0" w:color="auto"/>
            <w:bottom w:val="none" w:sz="0" w:space="0" w:color="auto"/>
            <w:right w:val="none" w:sz="0" w:space="0" w:color="auto"/>
          </w:divBdr>
        </w:div>
      </w:divsChild>
    </w:div>
    <w:div w:id="592394902">
      <w:bodyDiv w:val="1"/>
      <w:marLeft w:val="0"/>
      <w:marRight w:val="0"/>
      <w:marTop w:val="0"/>
      <w:marBottom w:val="0"/>
      <w:divBdr>
        <w:top w:val="none" w:sz="0" w:space="0" w:color="auto"/>
        <w:left w:val="none" w:sz="0" w:space="0" w:color="auto"/>
        <w:bottom w:val="none" w:sz="0" w:space="0" w:color="auto"/>
        <w:right w:val="none" w:sz="0" w:space="0" w:color="auto"/>
      </w:divBdr>
    </w:div>
    <w:div w:id="670790590">
      <w:bodyDiv w:val="1"/>
      <w:marLeft w:val="0"/>
      <w:marRight w:val="0"/>
      <w:marTop w:val="0"/>
      <w:marBottom w:val="0"/>
      <w:divBdr>
        <w:top w:val="none" w:sz="0" w:space="0" w:color="auto"/>
        <w:left w:val="none" w:sz="0" w:space="0" w:color="auto"/>
        <w:bottom w:val="none" w:sz="0" w:space="0" w:color="auto"/>
        <w:right w:val="none" w:sz="0" w:space="0" w:color="auto"/>
      </w:divBdr>
    </w:div>
    <w:div w:id="670988344">
      <w:bodyDiv w:val="1"/>
      <w:marLeft w:val="0"/>
      <w:marRight w:val="0"/>
      <w:marTop w:val="0"/>
      <w:marBottom w:val="0"/>
      <w:divBdr>
        <w:top w:val="none" w:sz="0" w:space="0" w:color="auto"/>
        <w:left w:val="none" w:sz="0" w:space="0" w:color="auto"/>
        <w:bottom w:val="none" w:sz="0" w:space="0" w:color="auto"/>
        <w:right w:val="none" w:sz="0" w:space="0" w:color="auto"/>
      </w:divBdr>
    </w:div>
    <w:div w:id="1023746543">
      <w:bodyDiv w:val="1"/>
      <w:marLeft w:val="0"/>
      <w:marRight w:val="0"/>
      <w:marTop w:val="0"/>
      <w:marBottom w:val="0"/>
      <w:divBdr>
        <w:top w:val="none" w:sz="0" w:space="0" w:color="auto"/>
        <w:left w:val="none" w:sz="0" w:space="0" w:color="auto"/>
        <w:bottom w:val="none" w:sz="0" w:space="0" w:color="auto"/>
        <w:right w:val="none" w:sz="0" w:space="0" w:color="auto"/>
      </w:divBdr>
    </w:div>
    <w:div w:id="1029725446">
      <w:bodyDiv w:val="1"/>
      <w:marLeft w:val="0"/>
      <w:marRight w:val="0"/>
      <w:marTop w:val="0"/>
      <w:marBottom w:val="0"/>
      <w:divBdr>
        <w:top w:val="none" w:sz="0" w:space="0" w:color="auto"/>
        <w:left w:val="none" w:sz="0" w:space="0" w:color="auto"/>
        <w:bottom w:val="none" w:sz="0" w:space="0" w:color="auto"/>
        <w:right w:val="none" w:sz="0" w:space="0" w:color="auto"/>
      </w:divBdr>
    </w:div>
    <w:div w:id="1116217102">
      <w:bodyDiv w:val="1"/>
      <w:marLeft w:val="0"/>
      <w:marRight w:val="0"/>
      <w:marTop w:val="0"/>
      <w:marBottom w:val="0"/>
      <w:divBdr>
        <w:top w:val="none" w:sz="0" w:space="0" w:color="auto"/>
        <w:left w:val="none" w:sz="0" w:space="0" w:color="auto"/>
        <w:bottom w:val="none" w:sz="0" w:space="0" w:color="auto"/>
        <w:right w:val="none" w:sz="0" w:space="0" w:color="auto"/>
      </w:divBdr>
      <w:divsChild>
        <w:div w:id="1483885174">
          <w:marLeft w:val="0"/>
          <w:marRight w:val="0"/>
          <w:marTop w:val="0"/>
          <w:marBottom w:val="0"/>
          <w:divBdr>
            <w:top w:val="none" w:sz="0" w:space="0" w:color="auto"/>
            <w:left w:val="none" w:sz="0" w:space="0" w:color="auto"/>
            <w:bottom w:val="none" w:sz="0" w:space="0" w:color="auto"/>
            <w:right w:val="none" w:sz="0" w:space="0" w:color="auto"/>
          </w:divBdr>
          <w:divsChild>
            <w:div w:id="1703482106">
              <w:marLeft w:val="0"/>
              <w:marRight w:val="0"/>
              <w:marTop w:val="0"/>
              <w:marBottom w:val="0"/>
              <w:divBdr>
                <w:top w:val="none" w:sz="0" w:space="0" w:color="auto"/>
                <w:left w:val="none" w:sz="0" w:space="0" w:color="auto"/>
                <w:bottom w:val="none" w:sz="0" w:space="0" w:color="auto"/>
                <w:right w:val="none" w:sz="0" w:space="0" w:color="auto"/>
              </w:divBdr>
            </w:div>
            <w:div w:id="88620876">
              <w:marLeft w:val="0"/>
              <w:marRight w:val="0"/>
              <w:marTop w:val="0"/>
              <w:marBottom w:val="0"/>
              <w:divBdr>
                <w:top w:val="none" w:sz="0" w:space="0" w:color="auto"/>
                <w:left w:val="none" w:sz="0" w:space="0" w:color="auto"/>
                <w:bottom w:val="none" w:sz="0" w:space="0" w:color="auto"/>
                <w:right w:val="none" w:sz="0" w:space="0" w:color="auto"/>
              </w:divBdr>
            </w:div>
          </w:divsChild>
        </w:div>
        <w:div w:id="1944679289">
          <w:marLeft w:val="0"/>
          <w:marRight w:val="0"/>
          <w:marTop w:val="0"/>
          <w:marBottom w:val="0"/>
          <w:divBdr>
            <w:top w:val="none" w:sz="0" w:space="0" w:color="auto"/>
            <w:left w:val="none" w:sz="0" w:space="0" w:color="auto"/>
            <w:bottom w:val="none" w:sz="0" w:space="0" w:color="auto"/>
            <w:right w:val="none" w:sz="0" w:space="0" w:color="auto"/>
          </w:divBdr>
          <w:divsChild>
            <w:div w:id="1894148031">
              <w:marLeft w:val="0"/>
              <w:marRight w:val="0"/>
              <w:marTop w:val="0"/>
              <w:marBottom w:val="0"/>
              <w:divBdr>
                <w:top w:val="none" w:sz="0" w:space="0" w:color="auto"/>
                <w:left w:val="none" w:sz="0" w:space="0" w:color="auto"/>
                <w:bottom w:val="none" w:sz="0" w:space="0" w:color="auto"/>
                <w:right w:val="none" w:sz="0" w:space="0" w:color="auto"/>
              </w:divBdr>
              <w:divsChild>
                <w:div w:id="1110859132">
                  <w:marLeft w:val="0"/>
                  <w:marRight w:val="0"/>
                  <w:marTop w:val="0"/>
                  <w:marBottom w:val="0"/>
                  <w:divBdr>
                    <w:top w:val="none" w:sz="0" w:space="0" w:color="auto"/>
                    <w:left w:val="none" w:sz="0" w:space="0" w:color="auto"/>
                    <w:bottom w:val="none" w:sz="0" w:space="0" w:color="auto"/>
                    <w:right w:val="none" w:sz="0" w:space="0" w:color="auto"/>
                  </w:divBdr>
                </w:div>
              </w:divsChild>
            </w:div>
            <w:div w:id="744572949">
              <w:marLeft w:val="0"/>
              <w:marRight w:val="0"/>
              <w:marTop w:val="0"/>
              <w:marBottom w:val="0"/>
              <w:divBdr>
                <w:top w:val="none" w:sz="0" w:space="0" w:color="auto"/>
                <w:left w:val="none" w:sz="0" w:space="0" w:color="auto"/>
                <w:bottom w:val="none" w:sz="0" w:space="0" w:color="auto"/>
                <w:right w:val="none" w:sz="0" w:space="0" w:color="auto"/>
              </w:divBdr>
            </w:div>
            <w:div w:id="1581714145">
              <w:marLeft w:val="0"/>
              <w:marRight w:val="0"/>
              <w:marTop w:val="0"/>
              <w:marBottom w:val="0"/>
              <w:divBdr>
                <w:top w:val="none" w:sz="0" w:space="0" w:color="auto"/>
                <w:left w:val="none" w:sz="0" w:space="0" w:color="auto"/>
                <w:bottom w:val="none" w:sz="0" w:space="0" w:color="auto"/>
                <w:right w:val="none" w:sz="0" w:space="0" w:color="auto"/>
              </w:divBdr>
            </w:div>
          </w:divsChild>
        </w:div>
        <w:div w:id="1939829213">
          <w:marLeft w:val="0"/>
          <w:marRight w:val="0"/>
          <w:marTop w:val="0"/>
          <w:marBottom w:val="0"/>
          <w:divBdr>
            <w:top w:val="none" w:sz="0" w:space="0" w:color="auto"/>
            <w:left w:val="none" w:sz="0" w:space="0" w:color="auto"/>
            <w:bottom w:val="none" w:sz="0" w:space="0" w:color="auto"/>
            <w:right w:val="none" w:sz="0" w:space="0" w:color="auto"/>
          </w:divBdr>
          <w:divsChild>
            <w:div w:id="318004634">
              <w:marLeft w:val="0"/>
              <w:marRight w:val="0"/>
              <w:marTop w:val="0"/>
              <w:marBottom w:val="0"/>
              <w:divBdr>
                <w:top w:val="none" w:sz="0" w:space="0" w:color="auto"/>
                <w:left w:val="none" w:sz="0" w:space="0" w:color="auto"/>
                <w:bottom w:val="none" w:sz="0" w:space="0" w:color="auto"/>
                <w:right w:val="none" w:sz="0" w:space="0" w:color="auto"/>
              </w:divBdr>
              <w:divsChild>
                <w:div w:id="52875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920360">
      <w:bodyDiv w:val="1"/>
      <w:marLeft w:val="0"/>
      <w:marRight w:val="0"/>
      <w:marTop w:val="0"/>
      <w:marBottom w:val="0"/>
      <w:divBdr>
        <w:top w:val="none" w:sz="0" w:space="0" w:color="auto"/>
        <w:left w:val="none" w:sz="0" w:space="0" w:color="auto"/>
        <w:bottom w:val="none" w:sz="0" w:space="0" w:color="auto"/>
        <w:right w:val="none" w:sz="0" w:space="0" w:color="auto"/>
      </w:divBdr>
    </w:div>
    <w:div w:id="1266575886">
      <w:bodyDiv w:val="1"/>
      <w:marLeft w:val="0"/>
      <w:marRight w:val="0"/>
      <w:marTop w:val="0"/>
      <w:marBottom w:val="0"/>
      <w:divBdr>
        <w:top w:val="none" w:sz="0" w:space="0" w:color="auto"/>
        <w:left w:val="none" w:sz="0" w:space="0" w:color="auto"/>
        <w:bottom w:val="none" w:sz="0" w:space="0" w:color="auto"/>
        <w:right w:val="none" w:sz="0" w:space="0" w:color="auto"/>
      </w:divBdr>
    </w:div>
    <w:div w:id="1393963279">
      <w:bodyDiv w:val="1"/>
      <w:marLeft w:val="0"/>
      <w:marRight w:val="0"/>
      <w:marTop w:val="0"/>
      <w:marBottom w:val="0"/>
      <w:divBdr>
        <w:top w:val="none" w:sz="0" w:space="0" w:color="auto"/>
        <w:left w:val="none" w:sz="0" w:space="0" w:color="auto"/>
        <w:bottom w:val="none" w:sz="0" w:space="0" w:color="auto"/>
        <w:right w:val="none" w:sz="0" w:space="0" w:color="auto"/>
      </w:divBdr>
    </w:div>
    <w:div w:id="1418941195">
      <w:bodyDiv w:val="1"/>
      <w:marLeft w:val="0"/>
      <w:marRight w:val="0"/>
      <w:marTop w:val="0"/>
      <w:marBottom w:val="0"/>
      <w:divBdr>
        <w:top w:val="none" w:sz="0" w:space="0" w:color="auto"/>
        <w:left w:val="none" w:sz="0" w:space="0" w:color="auto"/>
        <w:bottom w:val="none" w:sz="0" w:space="0" w:color="auto"/>
        <w:right w:val="none" w:sz="0" w:space="0" w:color="auto"/>
      </w:divBdr>
    </w:div>
    <w:div w:id="1533226955">
      <w:bodyDiv w:val="1"/>
      <w:marLeft w:val="0"/>
      <w:marRight w:val="0"/>
      <w:marTop w:val="0"/>
      <w:marBottom w:val="0"/>
      <w:divBdr>
        <w:top w:val="none" w:sz="0" w:space="0" w:color="auto"/>
        <w:left w:val="none" w:sz="0" w:space="0" w:color="auto"/>
        <w:bottom w:val="none" w:sz="0" w:space="0" w:color="auto"/>
        <w:right w:val="none" w:sz="0" w:space="0" w:color="auto"/>
      </w:divBdr>
      <w:divsChild>
        <w:div w:id="1831167202">
          <w:marLeft w:val="0"/>
          <w:marRight w:val="0"/>
          <w:marTop w:val="0"/>
          <w:marBottom w:val="0"/>
          <w:divBdr>
            <w:top w:val="none" w:sz="0" w:space="0" w:color="auto"/>
            <w:left w:val="none" w:sz="0" w:space="0" w:color="auto"/>
            <w:bottom w:val="none" w:sz="0" w:space="0" w:color="auto"/>
            <w:right w:val="none" w:sz="0" w:space="0" w:color="auto"/>
          </w:divBdr>
        </w:div>
      </w:divsChild>
    </w:div>
    <w:div w:id="1571766477">
      <w:bodyDiv w:val="1"/>
      <w:marLeft w:val="0"/>
      <w:marRight w:val="0"/>
      <w:marTop w:val="0"/>
      <w:marBottom w:val="0"/>
      <w:divBdr>
        <w:top w:val="none" w:sz="0" w:space="0" w:color="auto"/>
        <w:left w:val="none" w:sz="0" w:space="0" w:color="auto"/>
        <w:bottom w:val="none" w:sz="0" w:space="0" w:color="auto"/>
        <w:right w:val="none" w:sz="0" w:space="0" w:color="auto"/>
      </w:divBdr>
    </w:div>
    <w:div w:id="1642228394">
      <w:bodyDiv w:val="1"/>
      <w:marLeft w:val="0"/>
      <w:marRight w:val="0"/>
      <w:marTop w:val="0"/>
      <w:marBottom w:val="0"/>
      <w:divBdr>
        <w:top w:val="none" w:sz="0" w:space="0" w:color="auto"/>
        <w:left w:val="none" w:sz="0" w:space="0" w:color="auto"/>
        <w:bottom w:val="none" w:sz="0" w:space="0" w:color="auto"/>
        <w:right w:val="none" w:sz="0" w:space="0" w:color="auto"/>
      </w:divBdr>
    </w:div>
    <w:div w:id="2010597731">
      <w:bodyDiv w:val="1"/>
      <w:marLeft w:val="0"/>
      <w:marRight w:val="0"/>
      <w:marTop w:val="0"/>
      <w:marBottom w:val="0"/>
      <w:divBdr>
        <w:top w:val="none" w:sz="0" w:space="0" w:color="auto"/>
        <w:left w:val="none" w:sz="0" w:space="0" w:color="auto"/>
        <w:bottom w:val="none" w:sz="0" w:space="0" w:color="auto"/>
        <w:right w:val="none" w:sz="0" w:space="0" w:color="auto"/>
      </w:divBdr>
    </w:div>
    <w:div w:id="2072190103">
      <w:bodyDiv w:val="1"/>
      <w:marLeft w:val="0"/>
      <w:marRight w:val="0"/>
      <w:marTop w:val="0"/>
      <w:marBottom w:val="0"/>
      <w:divBdr>
        <w:top w:val="none" w:sz="0" w:space="0" w:color="auto"/>
        <w:left w:val="none" w:sz="0" w:space="0" w:color="auto"/>
        <w:bottom w:val="none" w:sz="0" w:space="0" w:color="auto"/>
        <w:right w:val="none" w:sz="0" w:space="0" w:color="auto"/>
      </w:divBdr>
    </w:div>
    <w:div w:id="2074156412">
      <w:bodyDiv w:val="1"/>
      <w:marLeft w:val="0"/>
      <w:marRight w:val="0"/>
      <w:marTop w:val="0"/>
      <w:marBottom w:val="0"/>
      <w:divBdr>
        <w:top w:val="none" w:sz="0" w:space="0" w:color="auto"/>
        <w:left w:val="none" w:sz="0" w:space="0" w:color="auto"/>
        <w:bottom w:val="none" w:sz="0" w:space="0" w:color="auto"/>
        <w:right w:val="none" w:sz="0" w:space="0" w:color="auto"/>
      </w:divBdr>
    </w:div>
    <w:div w:id="213197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shengaolongo@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15A31-6D53-439B-962F-0073E59F4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2426</TotalTime>
  <Pages>16</Pages>
  <Words>5597</Words>
  <Characters>31908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447</cp:revision>
  <cp:lastPrinted>2025-10-20T17:13:00Z</cp:lastPrinted>
  <dcterms:created xsi:type="dcterms:W3CDTF">2025-10-17T14:43:00Z</dcterms:created>
  <dcterms:modified xsi:type="dcterms:W3CDTF">2025-10-20T18:21:00Z</dcterms:modified>
</cp:coreProperties>
</file>